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426" w:rsidRPr="0013270D" w:rsidRDefault="00FF2662">
      <w:pPr>
        <w:pStyle w:val="Heading2"/>
        <w:rPr>
          <w:rFonts w:ascii="Calibri" w:hAnsi="Calibri"/>
          <w:i w:val="0"/>
        </w:rPr>
      </w:pPr>
      <w:r w:rsidRPr="0013270D">
        <w:rPr>
          <w:rFonts w:ascii="Calibri" w:hAnsi="Calibri"/>
          <w:i w:val="0"/>
        </w:rPr>
        <w:t>CR-05 - Goals and Outcomes</w:t>
      </w:r>
    </w:p>
    <w:p w:rsidR="006B5426" w:rsidRPr="0013270D" w:rsidRDefault="00FF2662">
      <w:pPr>
        <w:keepNext/>
        <w:widowControl w:val="0"/>
        <w:spacing w:after="0" w:line="240" w:lineRule="auto"/>
        <w:rPr>
          <w:b/>
          <w:sz w:val="28"/>
          <w:szCs w:val="28"/>
        </w:rPr>
      </w:pPr>
      <w:r w:rsidRPr="0013270D">
        <w:rPr>
          <w:b/>
          <w:sz w:val="24"/>
          <w:szCs w:val="24"/>
        </w:rPr>
        <w:t>Progress the jurisdiction has made in carrying out its strategic plan and its action plan.  91.520(a)</w:t>
      </w:r>
      <w:r w:rsidRPr="0013270D">
        <w:rPr>
          <w:b/>
          <w:sz w:val="28"/>
          <w:szCs w:val="28"/>
        </w:rPr>
        <w:t xml:space="preserve"> </w:t>
      </w:r>
    </w:p>
    <w:p w:rsidR="006B5426" w:rsidRPr="0013270D" w:rsidRDefault="00FF2662">
      <w:pPr>
        <w:keepNext/>
        <w:widowControl w:val="0"/>
        <w:spacing w:after="0" w:line="240" w:lineRule="auto"/>
        <w:rPr>
          <w:b/>
        </w:rPr>
      </w:pPr>
      <w:r w:rsidRPr="0013270D">
        <w:rPr>
          <w:b/>
        </w:rPr>
        <w:t>This could be an overview that includes major initiatives and highlights that were proposed and executed throughout the program year.</w:t>
      </w:r>
    </w:p>
    <w:p w:rsidR="006B5426" w:rsidRPr="0013270D" w:rsidRDefault="00FF2662">
      <w:pPr>
        <w:widowControl w:val="0"/>
        <w:spacing w:beforeAutospacing="1" w:afterAutospacing="1"/>
        <w:rPr>
          <w:szCs w:val="24"/>
        </w:rPr>
      </w:pPr>
      <w:r w:rsidRPr="0013270D">
        <w:t xml:space="preserve">In FY2017, the City assisted 565 low to moderate income persons and families through a variety of affordable housing and public service activities funded by Community Development Block Grant (CDBG) funds and/or Home Investment Partnership (HOME) funds.  </w:t>
      </w:r>
    </w:p>
    <w:p w:rsidR="006B5426" w:rsidRPr="0013270D" w:rsidRDefault="00FF2662">
      <w:pPr>
        <w:widowControl w:val="0"/>
        <w:spacing w:beforeAutospacing="1" w:afterAutospacing="1"/>
        <w:rPr>
          <w:szCs w:val="24"/>
        </w:rPr>
      </w:pPr>
      <w:r w:rsidRPr="0013270D">
        <w:t>An identified high priority need was public infrastructure improvements in low to moderate income areas of the City.  In Ward 1, $126,916 was allocated to a street/drainage/sidewalk improvements project on Marion Street from 15th to 18th.   Work on phase 1 of this multi-year funded project is anticipated to begin in 2018.  In Ward 2, work on phase 1 (Alma to Mosley) of the Poe Street from Alma to Glenview street/drainage/sidewalk improvements project began in late 2016 and was completed in 2017.  An additional $126,916 was allocated towards phase 2, with construction expected to begin in 2018.  In Ward 3, $126,916 in CDBG funds were committed to phase 2 of the 39th Street from Pike to approximately Hays street/drainage/sidewalk improvements project.  Phase 1 (Pike to Burks) was completed in 2017. City drainage funds have been and/or will be used to supplement the cost of these projects. </w:t>
      </w:r>
    </w:p>
    <w:p w:rsidR="006B5426" w:rsidRPr="0013270D" w:rsidRDefault="00FF2662">
      <w:pPr>
        <w:widowControl w:val="0"/>
        <w:spacing w:beforeAutospacing="1" w:afterAutospacing="1"/>
        <w:rPr>
          <w:szCs w:val="24"/>
        </w:rPr>
      </w:pPr>
      <w:r w:rsidRPr="0013270D">
        <w:t xml:space="preserve">Another priority need established was affordable housing through rehabilitation </w:t>
      </w:r>
      <w:r w:rsidR="00FE45F7" w:rsidRPr="0013270D">
        <w:t>or</w:t>
      </w:r>
      <w:r w:rsidRPr="0013270D">
        <w:t xml:space="preserve"> development. The CDBG program funded 11 housing rehabilitation activities, including roof replacements, sewer line repairs, and weatherization improvements.  In partnership with the Telephone Pioneers volunteer group, wheelchair ramps were built for disabled residents. Previous year HOME funds provided a forgivable loan program for substantial home repairs for 1 resident.  The City encouraged new development of affordable housing by allocating 90% of its 2017 HOME funds for use by certified Community Housing Development Organizations (CHDOs).  Agreements were executed committing funds to the construction of three new homes.  Work began on one house in late 2017, and all three homes will be completed and sold in 2018.</w:t>
      </w:r>
    </w:p>
    <w:p w:rsidR="006B5426" w:rsidRPr="0013270D" w:rsidRDefault="00FF2662">
      <w:pPr>
        <w:widowControl w:val="0"/>
        <w:spacing w:beforeAutospacing="1" w:afterAutospacing="1"/>
        <w:rPr>
          <w:szCs w:val="24"/>
        </w:rPr>
      </w:pPr>
      <w:r w:rsidRPr="0013270D">
        <w:t xml:space="preserve">Public services were also identified as a priority need. The North Little Rock Boys and Girls Club Positive Place for Kids program was awarded $23,300 in CDBG funds to provide after school and/or summer programs for youth at two locations, benefitting 362 youth in 2017.  Central Arkansas Area Agency on Aging (dba CareLink) was allocated $23,305 in 2017 CDBG funds and $9.50 in 2016 CDBG funds to deliver Meals on Wheels to 48 elderly citizens. The Recovery Centers of Arkansas nonprofit was awarded $5,000 for the provision of outdoor exercise equipment to be utilized by substance abuse treatment program clients. Installation of the equipment is anticipated in 2018. The River City Ministry Prescription Drug Assistance program was funded with $4,000 in 2016 CDBG funds, allowing River City’s medical clinic to provide essential prescription drugs to 143 homeless clients in 2017.  </w:t>
      </w:r>
    </w:p>
    <w:p w:rsidR="006B5426" w:rsidRPr="0013270D" w:rsidRDefault="00FF2662">
      <w:pPr>
        <w:keepNext/>
        <w:widowControl w:val="0"/>
        <w:spacing w:after="0" w:line="240" w:lineRule="auto"/>
        <w:rPr>
          <w:b/>
          <w:sz w:val="24"/>
          <w:szCs w:val="24"/>
        </w:rPr>
      </w:pPr>
      <w:r w:rsidRPr="0013270D">
        <w:rPr>
          <w:b/>
          <w:sz w:val="24"/>
          <w:szCs w:val="24"/>
        </w:rPr>
        <w:t>Comparison of the proposed versus actual outcomes for each outcome measure submitted with the consolidated plan and explain, if applicable, why progress was not made toward meeting goals and objectives.  91.520(g)</w:t>
      </w:r>
    </w:p>
    <w:p w:rsidR="006B5426" w:rsidRPr="0013270D" w:rsidRDefault="00FF2662">
      <w:pPr>
        <w:keepNext/>
        <w:widowControl w:val="0"/>
        <w:spacing w:after="0" w:line="240" w:lineRule="auto"/>
        <w:rPr>
          <w:b/>
          <w:szCs w:val="24"/>
        </w:rPr>
      </w:pPr>
      <w:r w:rsidRPr="0013270D">
        <w:rPr>
          <w:b/>
        </w:rPr>
        <w:t>Categories, priority levels, funding sources and amounts, outcomes/objectives, goal outcome indicators, units of measure, targets, actual outcomes/outputs, and percentage completed for each of the grantee’s program year goals.</w:t>
      </w:r>
    </w:p>
    <w:p w:rsidR="006B5426" w:rsidRPr="0013270D" w:rsidRDefault="006B5426">
      <w:pPr>
        <w:widowControl w:val="0"/>
        <w:rPr>
          <w:b/>
          <w:sz w:val="24"/>
          <w:szCs w:val="24"/>
        </w:rPr>
      </w:pPr>
    </w:p>
    <w:tbl>
      <w:tblPr>
        <w:tblStyle w:val="TableGrid"/>
        <w:tblW w:w="13728" w:type="dxa"/>
        <w:tblInd w:w="0" w:type="dxa"/>
        <w:tblLook w:val="04A0" w:firstRow="1" w:lastRow="0" w:firstColumn="1" w:lastColumn="0" w:noHBand="0" w:noVBand="1"/>
      </w:tblPr>
      <w:tblGrid>
        <w:gridCol w:w="1775"/>
        <w:gridCol w:w="1702"/>
        <w:gridCol w:w="965"/>
        <w:gridCol w:w="2043"/>
        <w:gridCol w:w="1263"/>
        <w:gridCol w:w="994"/>
        <w:gridCol w:w="969"/>
        <w:gridCol w:w="1036"/>
        <w:gridCol w:w="994"/>
        <w:gridCol w:w="951"/>
        <w:gridCol w:w="1036"/>
      </w:tblGrid>
      <w:tr w:rsidR="006B5426" w:rsidRPr="0013270D">
        <w:tc>
          <w:tcPr>
            <w:tcW w:w="1248" w:type="dxa"/>
          </w:tcPr>
          <w:p w:rsidR="006B5426" w:rsidRPr="0013270D" w:rsidRDefault="00FF2662">
            <w:pPr>
              <w:keepNext/>
              <w:widowControl w:val="0"/>
              <w:spacing w:after="0" w:line="240" w:lineRule="auto"/>
              <w:rPr>
                <w:b/>
              </w:rPr>
            </w:pPr>
            <w:r w:rsidRPr="0013270D">
              <w:rPr>
                <w:b/>
              </w:rPr>
              <w:t>Goal</w:t>
            </w:r>
          </w:p>
        </w:tc>
        <w:tc>
          <w:tcPr>
            <w:tcW w:w="1248" w:type="dxa"/>
          </w:tcPr>
          <w:p w:rsidR="006B5426" w:rsidRPr="0013270D" w:rsidRDefault="00FF2662">
            <w:pPr>
              <w:keepNext/>
              <w:widowControl w:val="0"/>
              <w:spacing w:after="0" w:line="240" w:lineRule="auto"/>
              <w:rPr>
                <w:b/>
              </w:rPr>
            </w:pPr>
            <w:r w:rsidRPr="0013270D">
              <w:rPr>
                <w:b/>
              </w:rPr>
              <w:t>Category</w:t>
            </w:r>
          </w:p>
        </w:tc>
        <w:tc>
          <w:tcPr>
            <w:tcW w:w="1248" w:type="dxa"/>
          </w:tcPr>
          <w:p w:rsidR="006B5426" w:rsidRPr="0013270D" w:rsidRDefault="00FF2662">
            <w:pPr>
              <w:keepNext/>
              <w:widowControl w:val="0"/>
              <w:spacing w:after="0" w:line="240" w:lineRule="auto"/>
              <w:rPr>
                <w:b/>
              </w:rPr>
            </w:pPr>
            <w:r w:rsidRPr="0013270D">
              <w:rPr>
                <w:b/>
              </w:rPr>
              <w:t>Source / Amount</w:t>
            </w:r>
          </w:p>
        </w:tc>
        <w:tc>
          <w:tcPr>
            <w:tcW w:w="1248" w:type="dxa"/>
          </w:tcPr>
          <w:p w:rsidR="006B5426" w:rsidRPr="0013270D" w:rsidRDefault="00FF2662">
            <w:pPr>
              <w:keepNext/>
              <w:widowControl w:val="0"/>
              <w:spacing w:after="0" w:line="240" w:lineRule="auto"/>
              <w:rPr>
                <w:b/>
              </w:rPr>
            </w:pPr>
            <w:r w:rsidRPr="0013270D">
              <w:rPr>
                <w:b/>
              </w:rPr>
              <w:t>Indicator</w:t>
            </w:r>
          </w:p>
        </w:tc>
        <w:tc>
          <w:tcPr>
            <w:tcW w:w="1248" w:type="dxa"/>
          </w:tcPr>
          <w:p w:rsidR="006B5426" w:rsidRPr="0013270D" w:rsidRDefault="00FF2662">
            <w:pPr>
              <w:keepNext/>
              <w:widowControl w:val="0"/>
              <w:spacing w:after="0" w:line="240" w:lineRule="auto"/>
              <w:rPr>
                <w:b/>
              </w:rPr>
            </w:pPr>
            <w:r w:rsidRPr="0013270D">
              <w:rPr>
                <w:b/>
              </w:rPr>
              <w:t>Unit of Measure</w:t>
            </w:r>
          </w:p>
        </w:tc>
        <w:tc>
          <w:tcPr>
            <w:tcW w:w="1248" w:type="dxa"/>
          </w:tcPr>
          <w:p w:rsidR="006B5426" w:rsidRPr="0013270D" w:rsidRDefault="00FF2662">
            <w:pPr>
              <w:keepNext/>
              <w:widowControl w:val="0"/>
              <w:spacing w:after="0" w:line="240" w:lineRule="auto"/>
              <w:rPr>
                <w:b/>
              </w:rPr>
            </w:pPr>
            <w:r w:rsidRPr="0013270D">
              <w:rPr>
                <w:b/>
              </w:rPr>
              <w:t>Expected – Strategic Plan</w:t>
            </w:r>
          </w:p>
        </w:tc>
        <w:tc>
          <w:tcPr>
            <w:tcW w:w="1248" w:type="dxa"/>
          </w:tcPr>
          <w:p w:rsidR="006B5426" w:rsidRPr="0013270D" w:rsidRDefault="00FF2662">
            <w:pPr>
              <w:keepNext/>
              <w:widowControl w:val="0"/>
              <w:spacing w:after="0" w:line="240" w:lineRule="auto"/>
              <w:rPr>
                <w:b/>
              </w:rPr>
            </w:pPr>
            <w:r w:rsidRPr="0013270D">
              <w:rPr>
                <w:b/>
              </w:rPr>
              <w:t>Actual – Strategic Plan</w:t>
            </w:r>
          </w:p>
        </w:tc>
        <w:tc>
          <w:tcPr>
            <w:tcW w:w="1248" w:type="dxa"/>
          </w:tcPr>
          <w:p w:rsidR="006B5426" w:rsidRPr="0013270D" w:rsidRDefault="00FF2662">
            <w:pPr>
              <w:keepNext/>
              <w:widowControl w:val="0"/>
              <w:spacing w:after="0" w:line="240" w:lineRule="auto"/>
              <w:rPr>
                <w:b/>
              </w:rPr>
            </w:pPr>
            <w:r w:rsidRPr="0013270D">
              <w:rPr>
                <w:b/>
              </w:rPr>
              <w:t>Percent Complete</w:t>
            </w:r>
          </w:p>
        </w:tc>
        <w:tc>
          <w:tcPr>
            <w:tcW w:w="1248" w:type="dxa"/>
          </w:tcPr>
          <w:p w:rsidR="006B5426" w:rsidRPr="0013270D" w:rsidRDefault="00FF2662">
            <w:pPr>
              <w:keepNext/>
              <w:widowControl w:val="0"/>
              <w:spacing w:after="0" w:line="240" w:lineRule="auto"/>
              <w:rPr>
                <w:b/>
              </w:rPr>
            </w:pPr>
            <w:r w:rsidRPr="0013270D">
              <w:rPr>
                <w:b/>
              </w:rPr>
              <w:t>Expected – Program Year</w:t>
            </w:r>
          </w:p>
        </w:tc>
        <w:tc>
          <w:tcPr>
            <w:tcW w:w="1248" w:type="dxa"/>
          </w:tcPr>
          <w:p w:rsidR="006B5426" w:rsidRPr="0013270D" w:rsidRDefault="00FF2662">
            <w:pPr>
              <w:keepNext/>
              <w:widowControl w:val="0"/>
              <w:spacing w:after="0" w:line="240" w:lineRule="auto"/>
              <w:rPr>
                <w:b/>
              </w:rPr>
            </w:pPr>
            <w:r w:rsidRPr="0013270D">
              <w:rPr>
                <w:b/>
              </w:rPr>
              <w:t>Actual – Program Year</w:t>
            </w:r>
          </w:p>
        </w:tc>
        <w:tc>
          <w:tcPr>
            <w:tcW w:w="1248" w:type="dxa"/>
          </w:tcPr>
          <w:p w:rsidR="006B5426" w:rsidRPr="0013270D" w:rsidRDefault="00FF2662">
            <w:pPr>
              <w:keepNext/>
              <w:widowControl w:val="0"/>
              <w:spacing w:after="0" w:line="240" w:lineRule="auto"/>
              <w:rPr>
                <w:b/>
              </w:rPr>
            </w:pPr>
            <w:r w:rsidRPr="0013270D">
              <w:rPr>
                <w:b/>
              </w:rPr>
              <w:t>Percent Complete</w:t>
            </w:r>
          </w:p>
        </w:tc>
      </w:tr>
      <w:tr w:rsidR="006B5426" w:rsidRPr="0013270D">
        <w:trPr>
          <w:cantSplit/>
        </w:trPr>
        <w:tc>
          <w:tcPr>
            <w:tcW w:w="0" w:type="auto"/>
            <w:vAlign w:val="center"/>
          </w:tcPr>
          <w:p w:rsidR="006B5426" w:rsidRPr="0013270D" w:rsidRDefault="00FF2662">
            <w:pPr>
              <w:spacing w:beforeAutospacing="1" w:afterAutospacing="1"/>
            </w:pPr>
            <w:r w:rsidRPr="0013270D">
              <w:rPr>
                <w:color w:val="000000"/>
                <w:sz w:val="22"/>
              </w:rPr>
              <w:t>Administration</w:t>
            </w:r>
          </w:p>
        </w:tc>
        <w:tc>
          <w:tcPr>
            <w:tcW w:w="0" w:type="auto"/>
            <w:vAlign w:val="center"/>
          </w:tcPr>
          <w:p w:rsidR="006B5426" w:rsidRPr="0013270D" w:rsidRDefault="00FF2662">
            <w:pPr>
              <w:spacing w:beforeAutospacing="1" w:afterAutospacing="1"/>
            </w:pPr>
            <w:r w:rsidRPr="0013270D">
              <w:rPr>
                <w:color w:val="000000"/>
                <w:sz w:val="22"/>
              </w:rPr>
              <w:t>Administration</w:t>
            </w:r>
          </w:p>
        </w:tc>
        <w:tc>
          <w:tcPr>
            <w:tcW w:w="0" w:type="auto"/>
            <w:vAlign w:val="center"/>
          </w:tcPr>
          <w:p w:rsidR="006B5426" w:rsidRPr="0013270D" w:rsidRDefault="00FF2662">
            <w:pPr>
              <w:spacing w:beforeAutospacing="1" w:afterAutospacing="1"/>
            </w:pPr>
            <w:r w:rsidRPr="0013270D">
              <w:rPr>
                <w:color w:val="000000"/>
                <w:sz w:val="22"/>
              </w:rPr>
              <w:t>CDBG: $ / HOME: $</w:t>
            </w:r>
          </w:p>
        </w:tc>
        <w:tc>
          <w:tcPr>
            <w:tcW w:w="0" w:type="auto"/>
            <w:vAlign w:val="center"/>
          </w:tcPr>
          <w:p w:rsidR="006B5426" w:rsidRPr="0013270D" w:rsidRDefault="00FF2662">
            <w:pPr>
              <w:spacing w:beforeAutospacing="1" w:afterAutospacing="1"/>
            </w:pPr>
            <w:r w:rsidRPr="0013270D">
              <w:rPr>
                <w:color w:val="000000"/>
                <w:sz w:val="22"/>
              </w:rPr>
              <w:t>Other</w:t>
            </w:r>
          </w:p>
        </w:tc>
        <w:tc>
          <w:tcPr>
            <w:tcW w:w="0" w:type="auto"/>
            <w:vAlign w:val="center"/>
          </w:tcPr>
          <w:p w:rsidR="006B5426" w:rsidRPr="0013270D" w:rsidRDefault="00FF2662">
            <w:pPr>
              <w:spacing w:beforeAutospacing="1" w:afterAutospacing="1"/>
            </w:pPr>
            <w:r w:rsidRPr="0013270D">
              <w:rPr>
                <w:color w:val="000000"/>
                <w:sz w:val="22"/>
              </w:rPr>
              <w:t>Other</w:t>
            </w:r>
          </w:p>
        </w:tc>
        <w:tc>
          <w:tcPr>
            <w:tcW w:w="0" w:type="auto"/>
            <w:vAlign w:val="center"/>
          </w:tcPr>
          <w:p w:rsidR="006B5426" w:rsidRPr="0013270D" w:rsidRDefault="00FF2662">
            <w:pPr>
              <w:spacing w:beforeAutospacing="1" w:afterAutospacing="1"/>
            </w:pPr>
            <w:r w:rsidRPr="0013270D">
              <w:rPr>
                <w:color w:val="000000"/>
                <w:sz w:val="22"/>
              </w:rPr>
              <w:t>5</w:t>
            </w:r>
          </w:p>
        </w:tc>
        <w:tc>
          <w:tcPr>
            <w:tcW w:w="0" w:type="auto"/>
            <w:vAlign w:val="center"/>
          </w:tcPr>
          <w:p w:rsidR="006B5426" w:rsidRPr="0013270D" w:rsidRDefault="00FF2662" w:rsidP="0013270D">
            <w:pPr>
              <w:spacing w:beforeAutospacing="1" w:afterAutospacing="1"/>
            </w:pPr>
            <w:r w:rsidRPr="0013270D">
              <w:rPr>
                <w:color w:val="000000"/>
                <w:sz w:val="22"/>
              </w:rPr>
              <w:t>2</w:t>
            </w:r>
          </w:p>
        </w:tc>
        <w:tc>
          <w:tcPr>
            <w:tcW w:w="0" w:type="auto"/>
            <w:vAlign w:val="center"/>
          </w:tcPr>
          <w:p w:rsidR="006B5426" w:rsidRPr="0013270D" w:rsidRDefault="00FF2662" w:rsidP="0013270D">
            <w:pPr>
              <w:spacing w:beforeAutospacing="1" w:afterAutospacing="1"/>
            </w:pPr>
            <w:r w:rsidRPr="0013270D">
              <w:rPr>
                <w:color w:val="000000"/>
                <w:sz w:val="22"/>
              </w:rPr>
              <w:t xml:space="preserve">   40.00%</w:t>
            </w:r>
          </w:p>
        </w:tc>
        <w:tc>
          <w:tcPr>
            <w:tcW w:w="0" w:type="auto"/>
            <w:vAlign w:val="center"/>
          </w:tcPr>
          <w:p w:rsidR="006B5426" w:rsidRPr="0013270D" w:rsidRDefault="00FF2662">
            <w:pPr>
              <w:spacing w:beforeAutospacing="1" w:afterAutospacing="1"/>
            </w:pPr>
            <w:r w:rsidRPr="0013270D">
              <w:rPr>
                <w:color w:val="000000"/>
                <w:sz w:val="22"/>
              </w:rPr>
              <w:t>1</w:t>
            </w:r>
          </w:p>
        </w:tc>
        <w:tc>
          <w:tcPr>
            <w:tcW w:w="0" w:type="auto"/>
            <w:vAlign w:val="center"/>
          </w:tcPr>
          <w:p w:rsidR="006B5426" w:rsidRPr="0013270D" w:rsidRDefault="0013270D" w:rsidP="0013270D">
            <w:pPr>
              <w:spacing w:beforeAutospacing="1" w:afterAutospacing="1"/>
            </w:pPr>
            <w:r>
              <w:rPr>
                <w:color w:val="000000"/>
                <w:sz w:val="22"/>
              </w:rPr>
              <w:t>1</w:t>
            </w:r>
          </w:p>
        </w:tc>
        <w:tc>
          <w:tcPr>
            <w:tcW w:w="0" w:type="auto"/>
            <w:vAlign w:val="center"/>
          </w:tcPr>
          <w:p w:rsidR="006B5426" w:rsidRPr="0013270D" w:rsidRDefault="0013270D" w:rsidP="0013270D">
            <w:pPr>
              <w:spacing w:beforeAutospacing="1" w:afterAutospacing="1"/>
            </w:pPr>
            <w:r>
              <w:rPr>
                <w:color w:val="000000"/>
                <w:sz w:val="22"/>
              </w:rPr>
              <w:t>10</w:t>
            </w:r>
            <w:r w:rsidR="00FF2662" w:rsidRPr="0013270D">
              <w:rPr>
                <w:color w:val="000000"/>
                <w:sz w:val="22"/>
              </w:rPr>
              <w:t>0.00%</w:t>
            </w:r>
          </w:p>
        </w:tc>
      </w:tr>
      <w:tr w:rsidR="006B5426" w:rsidRPr="0013270D">
        <w:trPr>
          <w:cantSplit/>
        </w:trPr>
        <w:tc>
          <w:tcPr>
            <w:tcW w:w="0" w:type="auto"/>
            <w:vAlign w:val="center"/>
          </w:tcPr>
          <w:p w:rsidR="006B5426" w:rsidRPr="0013270D" w:rsidRDefault="00FF2662">
            <w:pPr>
              <w:spacing w:beforeAutospacing="1" w:afterAutospacing="1"/>
            </w:pPr>
            <w:r w:rsidRPr="0013270D">
              <w:rPr>
                <w:color w:val="000000"/>
                <w:sz w:val="22"/>
              </w:rPr>
              <w:t>Affordable Housing - Rehabilitation / Development</w:t>
            </w:r>
          </w:p>
        </w:tc>
        <w:tc>
          <w:tcPr>
            <w:tcW w:w="0" w:type="auto"/>
            <w:vAlign w:val="center"/>
          </w:tcPr>
          <w:p w:rsidR="006B5426" w:rsidRPr="0013270D" w:rsidRDefault="00FF2662">
            <w:pPr>
              <w:spacing w:beforeAutospacing="1" w:afterAutospacing="1"/>
            </w:pPr>
            <w:r w:rsidRPr="0013270D">
              <w:rPr>
                <w:color w:val="000000"/>
                <w:sz w:val="22"/>
              </w:rPr>
              <w:t>Affordable Housing</w:t>
            </w:r>
          </w:p>
        </w:tc>
        <w:tc>
          <w:tcPr>
            <w:tcW w:w="0" w:type="auto"/>
            <w:vAlign w:val="center"/>
          </w:tcPr>
          <w:p w:rsidR="006B5426" w:rsidRPr="0013270D" w:rsidRDefault="00FF2662">
            <w:pPr>
              <w:spacing w:beforeAutospacing="1" w:afterAutospacing="1"/>
            </w:pPr>
            <w:r w:rsidRPr="0013270D">
              <w:rPr>
                <w:color w:val="000000"/>
                <w:sz w:val="22"/>
              </w:rPr>
              <w:t>CDBG: $ / HOME: $</w:t>
            </w:r>
          </w:p>
        </w:tc>
        <w:tc>
          <w:tcPr>
            <w:tcW w:w="0" w:type="auto"/>
            <w:vAlign w:val="center"/>
          </w:tcPr>
          <w:p w:rsidR="006B5426" w:rsidRPr="0013270D" w:rsidRDefault="00FF2662">
            <w:pPr>
              <w:spacing w:beforeAutospacing="1" w:afterAutospacing="1"/>
            </w:pPr>
            <w:r w:rsidRPr="0013270D">
              <w:rPr>
                <w:color w:val="000000"/>
                <w:sz w:val="22"/>
              </w:rPr>
              <w:t>Homeowner Housing Added</w:t>
            </w:r>
          </w:p>
        </w:tc>
        <w:tc>
          <w:tcPr>
            <w:tcW w:w="0" w:type="auto"/>
            <w:vAlign w:val="center"/>
          </w:tcPr>
          <w:p w:rsidR="006B5426" w:rsidRPr="0013270D" w:rsidRDefault="00FF2662">
            <w:pPr>
              <w:spacing w:beforeAutospacing="1" w:afterAutospacing="1"/>
            </w:pPr>
            <w:r w:rsidRPr="0013270D">
              <w:rPr>
                <w:color w:val="000000"/>
                <w:sz w:val="22"/>
              </w:rPr>
              <w:t>Household Housing Unit</w:t>
            </w:r>
          </w:p>
        </w:tc>
        <w:tc>
          <w:tcPr>
            <w:tcW w:w="0" w:type="auto"/>
            <w:vAlign w:val="center"/>
          </w:tcPr>
          <w:p w:rsidR="006B5426" w:rsidRPr="0013270D" w:rsidRDefault="00FF2662">
            <w:pPr>
              <w:spacing w:beforeAutospacing="1" w:afterAutospacing="1"/>
            </w:pPr>
            <w:r w:rsidRPr="0013270D">
              <w:rPr>
                <w:color w:val="000000"/>
                <w:sz w:val="22"/>
              </w:rPr>
              <w:t>7</w:t>
            </w:r>
          </w:p>
        </w:tc>
        <w:tc>
          <w:tcPr>
            <w:tcW w:w="0" w:type="auto"/>
            <w:vAlign w:val="center"/>
          </w:tcPr>
          <w:p w:rsidR="006B5426" w:rsidRPr="0013270D" w:rsidRDefault="00FF2662">
            <w:pPr>
              <w:spacing w:beforeAutospacing="1" w:afterAutospacing="1"/>
            </w:pPr>
            <w:r w:rsidRPr="0013270D">
              <w:rPr>
                <w:color w:val="000000"/>
                <w:sz w:val="22"/>
              </w:rPr>
              <w:t>2</w:t>
            </w:r>
          </w:p>
        </w:tc>
        <w:tc>
          <w:tcPr>
            <w:tcW w:w="0" w:type="auto"/>
            <w:vAlign w:val="center"/>
          </w:tcPr>
          <w:p w:rsidR="006B5426" w:rsidRPr="0013270D" w:rsidRDefault="00FF2662" w:rsidP="005405A1">
            <w:pPr>
              <w:spacing w:beforeAutospacing="1" w:afterAutospacing="1"/>
            </w:pPr>
            <w:r w:rsidRPr="0013270D">
              <w:rPr>
                <w:color w:val="000000"/>
                <w:sz w:val="22"/>
              </w:rPr>
              <w:t xml:space="preserve">   28.57%</w:t>
            </w:r>
          </w:p>
        </w:tc>
        <w:tc>
          <w:tcPr>
            <w:tcW w:w="0" w:type="auto"/>
            <w:vAlign w:val="center"/>
          </w:tcPr>
          <w:p w:rsidR="006B5426" w:rsidRPr="0013270D" w:rsidRDefault="00FF2662">
            <w:pPr>
              <w:spacing w:beforeAutospacing="1" w:afterAutospacing="1"/>
            </w:pPr>
            <w:r w:rsidRPr="0013270D">
              <w:rPr>
                <w:color w:val="000000"/>
                <w:sz w:val="22"/>
              </w:rPr>
              <w:t>1</w:t>
            </w:r>
          </w:p>
        </w:tc>
        <w:tc>
          <w:tcPr>
            <w:tcW w:w="0" w:type="auto"/>
            <w:vAlign w:val="center"/>
          </w:tcPr>
          <w:p w:rsidR="006B5426" w:rsidRPr="0013270D" w:rsidRDefault="00FF2662">
            <w:pPr>
              <w:spacing w:beforeAutospacing="1" w:afterAutospacing="1"/>
            </w:pPr>
            <w:r w:rsidRPr="0013270D">
              <w:rPr>
                <w:color w:val="000000"/>
                <w:sz w:val="22"/>
              </w:rPr>
              <w:t>0</w:t>
            </w:r>
          </w:p>
        </w:tc>
        <w:tc>
          <w:tcPr>
            <w:tcW w:w="0" w:type="auto"/>
            <w:vAlign w:val="center"/>
          </w:tcPr>
          <w:p w:rsidR="006B5426" w:rsidRPr="0013270D" w:rsidRDefault="00FF2662">
            <w:pPr>
              <w:spacing w:beforeAutospacing="1" w:afterAutospacing="1"/>
            </w:pPr>
            <w:r w:rsidRPr="0013270D">
              <w:rPr>
                <w:color w:val="000000"/>
                <w:sz w:val="22"/>
              </w:rPr>
              <w:t xml:space="preserve">     0.00%</w:t>
            </w:r>
          </w:p>
        </w:tc>
      </w:tr>
      <w:tr w:rsidR="006B5426" w:rsidRPr="0013270D">
        <w:trPr>
          <w:cantSplit/>
        </w:trPr>
        <w:tc>
          <w:tcPr>
            <w:tcW w:w="0" w:type="auto"/>
            <w:vAlign w:val="center"/>
          </w:tcPr>
          <w:p w:rsidR="006B5426" w:rsidRPr="0013270D" w:rsidRDefault="00FF2662">
            <w:pPr>
              <w:spacing w:beforeAutospacing="1" w:afterAutospacing="1"/>
            </w:pPr>
            <w:r w:rsidRPr="0013270D">
              <w:rPr>
                <w:color w:val="000000"/>
                <w:sz w:val="22"/>
              </w:rPr>
              <w:t>Affordable Housing - Rehabilitation / Development</w:t>
            </w:r>
          </w:p>
        </w:tc>
        <w:tc>
          <w:tcPr>
            <w:tcW w:w="0" w:type="auto"/>
            <w:vAlign w:val="center"/>
          </w:tcPr>
          <w:p w:rsidR="006B5426" w:rsidRPr="0013270D" w:rsidRDefault="00FF2662">
            <w:pPr>
              <w:spacing w:beforeAutospacing="1" w:afterAutospacing="1"/>
            </w:pPr>
            <w:r w:rsidRPr="0013270D">
              <w:rPr>
                <w:color w:val="000000"/>
                <w:sz w:val="22"/>
              </w:rPr>
              <w:t>Affordable Housing</w:t>
            </w:r>
          </w:p>
        </w:tc>
        <w:tc>
          <w:tcPr>
            <w:tcW w:w="0" w:type="auto"/>
            <w:vAlign w:val="center"/>
          </w:tcPr>
          <w:p w:rsidR="006B5426" w:rsidRPr="0013270D" w:rsidRDefault="00FF2662">
            <w:pPr>
              <w:spacing w:beforeAutospacing="1" w:afterAutospacing="1"/>
            </w:pPr>
            <w:r w:rsidRPr="0013270D">
              <w:rPr>
                <w:color w:val="000000"/>
                <w:sz w:val="22"/>
              </w:rPr>
              <w:t>CDBG: $ / HOME: $</w:t>
            </w:r>
          </w:p>
        </w:tc>
        <w:tc>
          <w:tcPr>
            <w:tcW w:w="0" w:type="auto"/>
            <w:vAlign w:val="center"/>
          </w:tcPr>
          <w:p w:rsidR="006B5426" w:rsidRPr="0013270D" w:rsidRDefault="00FF2662">
            <w:pPr>
              <w:spacing w:beforeAutospacing="1" w:afterAutospacing="1"/>
            </w:pPr>
            <w:r w:rsidRPr="0013270D">
              <w:rPr>
                <w:color w:val="000000"/>
                <w:sz w:val="22"/>
              </w:rPr>
              <w:t>Homeowner Housing Rehabilitated</w:t>
            </w:r>
          </w:p>
        </w:tc>
        <w:tc>
          <w:tcPr>
            <w:tcW w:w="0" w:type="auto"/>
            <w:vAlign w:val="center"/>
          </w:tcPr>
          <w:p w:rsidR="006B5426" w:rsidRPr="0013270D" w:rsidRDefault="00FF2662">
            <w:pPr>
              <w:spacing w:beforeAutospacing="1" w:afterAutospacing="1"/>
            </w:pPr>
            <w:r w:rsidRPr="0013270D">
              <w:rPr>
                <w:color w:val="000000"/>
                <w:sz w:val="22"/>
              </w:rPr>
              <w:t>Household Housing Unit</w:t>
            </w:r>
          </w:p>
        </w:tc>
        <w:tc>
          <w:tcPr>
            <w:tcW w:w="0" w:type="auto"/>
            <w:vAlign w:val="center"/>
          </w:tcPr>
          <w:p w:rsidR="006B5426" w:rsidRPr="0013270D" w:rsidRDefault="00FF2662">
            <w:pPr>
              <w:spacing w:beforeAutospacing="1" w:afterAutospacing="1"/>
            </w:pPr>
            <w:r w:rsidRPr="0013270D">
              <w:rPr>
                <w:color w:val="000000"/>
                <w:sz w:val="22"/>
              </w:rPr>
              <w:t>50</w:t>
            </w:r>
          </w:p>
        </w:tc>
        <w:tc>
          <w:tcPr>
            <w:tcW w:w="0" w:type="auto"/>
            <w:vAlign w:val="center"/>
          </w:tcPr>
          <w:p w:rsidR="006B5426" w:rsidRPr="0013270D" w:rsidRDefault="00FF2662">
            <w:pPr>
              <w:spacing w:beforeAutospacing="1" w:afterAutospacing="1"/>
            </w:pPr>
            <w:r w:rsidRPr="0013270D">
              <w:rPr>
                <w:color w:val="000000"/>
                <w:sz w:val="22"/>
              </w:rPr>
              <w:t>50</w:t>
            </w:r>
          </w:p>
        </w:tc>
        <w:tc>
          <w:tcPr>
            <w:tcW w:w="0" w:type="auto"/>
            <w:vAlign w:val="center"/>
          </w:tcPr>
          <w:p w:rsidR="006B5426" w:rsidRPr="0013270D" w:rsidRDefault="005405A1" w:rsidP="005405A1">
            <w:pPr>
              <w:spacing w:beforeAutospacing="1" w:afterAutospacing="1"/>
            </w:pPr>
            <w:r>
              <w:rPr>
                <w:color w:val="000000"/>
                <w:sz w:val="22"/>
              </w:rPr>
              <w:t>1</w:t>
            </w:r>
            <w:r w:rsidR="00FF2662" w:rsidRPr="0013270D">
              <w:rPr>
                <w:color w:val="000000"/>
                <w:sz w:val="22"/>
              </w:rPr>
              <w:t>00.00%</w:t>
            </w:r>
          </w:p>
        </w:tc>
        <w:tc>
          <w:tcPr>
            <w:tcW w:w="0" w:type="auto"/>
            <w:vAlign w:val="center"/>
          </w:tcPr>
          <w:p w:rsidR="006B5426" w:rsidRPr="0013270D" w:rsidRDefault="00FF2662">
            <w:pPr>
              <w:spacing w:beforeAutospacing="1" w:afterAutospacing="1"/>
            </w:pPr>
            <w:r w:rsidRPr="0013270D">
              <w:rPr>
                <w:color w:val="000000"/>
                <w:sz w:val="22"/>
              </w:rPr>
              <w:t xml:space="preserve"> </w:t>
            </w:r>
            <w:r w:rsidR="0013270D">
              <w:rPr>
                <w:color w:val="000000"/>
                <w:sz w:val="22"/>
              </w:rPr>
              <w:t>12</w:t>
            </w:r>
          </w:p>
        </w:tc>
        <w:tc>
          <w:tcPr>
            <w:tcW w:w="0" w:type="auto"/>
            <w:vAlign w:val="center"/>
          </w:tcPr>
          <w:p w:rsidR="006B5426" w:rsidRPr="0013270D" w:rsidRDefault="00FF2662">
            <w:pPr>
              <w:spacing w:beforeAutospacing="1" w:afterAutospacing="1"/>
            </w:pPr>
            <w:r w:rsidRPr="0013270D">
              <w:rPr>
                <w:color w:val="000000"/>
                <w:sz w:val="22"/>
              </w:rPr>
              <w:t xml:space="preserve"> </w:t>
            </w:r>
            <w:r w:rsidR="0013270D">
              <w:rPr>
                <w:color w:val="000000"/>
                <w:sz w:val="22"/>
              </w:rPr>
              <w:t>12</w:t>
            </w:r>
          </w:p>
        </w:tc>
        <w:tc>
          <w:tcPr>
            <w:tcW w:w="0" w:type="auto"/>
            <w:vAlign w:val="center"/>
          </w:tcPr>
          <w:p w:rsidR="006B5426" w:rsidRPr="0013270D" w:rsidRDefault="0013270D">
            <w:pPr>
              <w:spacing w:beforeAutospacing="1" w:afterAutospacing="1"/>
            </w:pPr>
            <w:r>
              <w:rPr>
                <w:color w:val="000000"/>
                <w:sz w:val="22"/>
              </w:rPr>
              <w:t>100.00%</w:t>
            </w:r>
          </w:p>
        </w:tc>
      </w:tr>
      <w:tr w:rsidR="006B5426" w:rsidRPr="0013270D">
        <w:trPr>
          <w:cantSplit/>
        </w:trPr>
        <w:tc>
          <w:tcPr>
            <w:tcW w:w="0" w:type="auto"/>
            <w:vAlign w:val="center"/>
          </w:tcPr>
          <w:p w:rsidR="006B5426" w:rsidRPr="0013270D" w:rsidRDefault="00FF2662">
            <w:pPr>
              <w:spacing w:beforeAutospacing="1" w:afterAutospacing="1"/>
            </w:pPr>
            <w:r w:rsidRPr="0013270D">
              <w:rPr>
                <w:color w:val="000000"/>
                <w:sz w:val="22"/>
              </w:rPr>
              <w:t>Public Improvements - Infrastructure / Facilities</w:t>
            </w:r>
          </w:p>
        </w:tc>
        <w:tc>
          <w:tcPr>
            <w:tcW w:w="0" w:type="auto"/>
            <w:vAlign w:val="center"/>
          </w:tcPr>
          <w:p w:rsidR="006B5426" w:rsidRPr="0013270D" w:rsidRDefault="00FF2662">
            <w:pPr>
              <w:spacing w:beforeAutospacing="1" w:afterAutospacing="1"/>
            </w:pPr>
            <w:r w:rsidRPr="0013270D">
              <w:rPr>
                <w:color w:val="000000"/>
                <w:sz w:val="22"/>
              </w:rPr>
              <w:t>Non-Housing Community Development</w:t>
            </w:r>
          </w:p>
        </w:tc>
        <w:tc>
          <w:tcPr>
            <w:tcW w:w="0" w:type="auto"/>
            <w:vAlign w:val="center"/>
          </w:tcPr>
          <w:p w:rsidR="006B5426" w:rsidRPr="0013270D" w:rsidRDefault="00FF2662">
            <w:pPr>
              <w:spacing w:beforeAutospacing="1" w:afterAutospacing="1"/>
            </w:pPr>
            <w:r w:rsidRPr="0013270D">
              <w:rPr>
                <w:color w:val="000000"/>
                <w:sz w:val="22"/>
              </w:rPr>
              <w:t>CDBG: $</w:t>
            </w:r>
          </w:p>
        </w:tc>
        <w:tc>
          <w:tcPr>
            <w:tcW w:w="0" w:type="auto"/>
            <w:vAlign w:val="center"/>
          </w:tcPr>
          <w:p w:rsidR="006B5426" w:rsidRPr="0013270D" w:rsidRDefault="00FF2662">
            <w:pPr>
              <w:spacing w:beforeAutospacing="1" w:afterAutospacing="1"/>
            </w:pPr>
            <w:r w:rsidRPr="0013270D">
              <w:rPr>
                <w:color w:val="000000"/>
                <w:sz w:val="22"/>
              </w:rPr>
              <w:t>Public Facility or Infrastructure Activities other than Low/Moderate Income Housing Benefit</w:t>
            </w:r>
          </w:p>
        </w:tc>
        <w:tc>
          <w:tcPr>
            <w:tcW w:w="0" w:type="auto"/>
            <w:vAlign w:val="center"/>
          </w:tcPr>
          <w:p w:rsidR="006B5426" w:rsidRPr="0013270D" w:rsidRDefault="00FF2662">
            <w:pPr>
              <w:spacing w:beforeAutospacing="1" w:afterAutospacing="1"/>
            </w:pPr>
            <w:r w:rsidRPr="0013270D">
              <w:rPr>
                <w:color w:val="000000"/>
                <w:sz w:val="22"/>
              </w:rPr>
              <w:t>Persons Assisted</w:t>
            </w:r>
          </w:p>
        </w:tc>
        <w:tc>
          <w:tcPr>
            <w:tcW w:w="0" w:type="auto"/>
            <w:vAlign w:val="center"/>
          </w:tcPr>
          <w:p w:rsidR="006B5426" w:rsidRPr="0013270D" w:rsidRDefault="00FF2662">
            <w:pPr>
              <w:spacing w:beforeAutospacing="1" w:afterAutospacing="1"/>
            </w:pPr>
            <w:r w:rsidRPr="0013270D">
              <w:rPr>
                <w:color w:val="000000"/>
                <w:sz w:val="22"/>
              </w:rPr>
              <w:t>8620</w:t>
            </w:r>
          </w:p>
        </w:tc>
        <w:tc>
          <w:tcPr>
            <w:tcW w:w="0" w:type="auto"/>
            <w:vAlign w:val="center"/>
          </w:tcPr>
          <w:p w:rsidR="006B5426" w:rsidRPr="0013270D" w:rsidRDefault="00FF2662">
            <w:pPr>
              <w:spacing w:beforeAutospacing="1" w:afterAutospacing="1"/>
            </w:pPr>
            <w:r w:rsidRPr="0013270D">
              <w:rPr>
                <w:color w:val="000000"/>
                <w:sz w:val="22"/>
              </w:rPr>
              <w:t>5706</w:t>
            </w:r>
          </w:p>
        </w:tc>
        <w:tc>
          <w:tcPr>
            <w:tcW w:w="0" w:type="auto"/>
            <w:vAlign w:val="center"/>
          </w:tcPr>
          <w:p w:rsidR="006B5426" w:rsidRPr="0013270D" w:rsidRDefault="00FF2662" w:rsidP="0013270D">
            <w:pPr>
              <w:spacing w:beforeAutospacing="1" w:afterAutospacing="1"/>
            </w:pPr>
            <w:r w:rsidRPr="0013270D">
              <w:rPr>
                <w:color w:val="000000"/>
                <w:sz w:val="22"/>
              </w:rPr>
              <w:t xml:space="preserve">   66.19%</w:t>
            </w:r>
          </w:p>
        </w:tc>
        <w:tc>
          <w:tcPr>
            <w:tcW w:w="0" w:type="auto"/>
            <w:vAlign w:val="center"/>
          </w:tcPr>
          <w:p w:rsidR="0030293D" w:rsidRPr="0013270D" w:rsidRDefault="00FF2662">
            <w:pPr>
              <w:spacing w:beforeAutospacing="1" w:afterAutospacing="1"/>
              <w:rPr>
                <w:color w:val="000000"/>
                <w:sz w:val="22"/>
              </w:rPr>
            </w:pPr>
            <w:r w:rsidRPr="0013270D">
              <w:rPr>
                <w:color w:val="000000"/>
                <w:sz w:val="22"/>
              </w:rPr>
              <w:t xml:space="preserve"> </w:t>
            </w:r>
            <w:r w:rsidR="0030293D" w:rsidRPr="0013270D">
              <w:rPr>
                <w:color w:val="000000"/>
                <w:sz w:val="22"/>
              </w:rPr>
              <w:t>0</w:t>
            </w:r>
          </w:p>
        </w:tc>
        <w:tc>
          <w:tcPr>
            <w:tcW w:w="0" w:type="auto"/>
            <w:vAlign w:val="center"/>
          </w:tcPr>
          <w:p w:rsidR="0030293D" w:rsidRPr="0013270D" w:rsidRDefault="00FF2662" w:rsidP="0013270D">
            <w:pPr>
              <w:spacing w:beforeAutospacing="1" w:afterAutospacing="1"/>
            </w:pPr>
            <w:r w:rsidRPr="0013270D">
              <w:rPr>
                <w:color w:val="000000"/>
                <w:sz w:val="22"/>
              </w:rPr>
              <w:t xml:space="preserve"> </w:t>
            </w:r>
            <w:r w:rsidR="0013270D">
              <w:rPr>
                <w:color w:val="000000"/>
                <w:sz w:val="22"/>
              </w:rPr>
              <w:t>0</w:t>
            </w:r>
          </w:p>
        </w:tc>
        <w:tc>
          <w:tcPr>
            <w:tcW w:w="0" w:type="auto"/>
            <w:vAlign w:val="center"/>
          </w:tcPr>
          <w:p w:rsidR="006B5426" w:rsidRPr="0013270D" w:rsidRDefault="0013270D">
            <w:pPr>
              <w:spacing w:beforeAutospacing="1" w:afterAutospacing="1"/>
            </w:pPr>
            <w:r>
              <w:rPr>
                <w:color w:val="000000"/>
                <w:sz w:val="22"/>
              </w:rPr>
              <w:t xml:space="preserve">    0.00%</w:t>
            </w:r>
            <w:r w:rsidR="00FF2662" w:rsidRPr="0013270D">
              <w:rPr>
                <w:color w:val="000000"/>
                <w:sz w:val="22"/>
              </w:rPr>
              <w:t xml:space="preserve"> </w:t>
            </w:r>
          </w:p>
        </w:tc>
      </w:tr>
      <w:tr w:rsidR="006B5426" w:rsidRPr="0013270D">
        <w:trPr>
          <w:cantSplit/>
        </w:trPr>
        <w:tc>
          <w:tcPr>
            <w:tcW w:w="0" w:type="auto"/>
            <w:vAlign w:val="center"/>
          </w:tcPr>
          <w:p w:rsidR="006B5426" w:rsidRPr="0013270D" w:rsidRDefault="00FF2662">
            <w:pPr>
              <w:spacing w:beforeAutospacing="1" w:afterAutospacing="1"/>
            </w:pPr>
            <w:r w:rsidRPr="0013270D">
              <w:rPr>
                <w:color w:val="000000"/>
                <w:sz w:val="22"/>
              </w:rPr>
              <w:t>Public Services</w:t>
            </w:r>
          </w:p>
        </w:tc>
        <w:tc>
          <w:tcPr>
            <w:tcW w:w="0" w:type="auto"/>
            <w:vAlign w:val="center"/>
          </w:tcPr>
          <w:p w:rsidR="006B5426" w:rsidRPr="0013270D" w:rsidRDefault="00FF2662">
            <w:pPr>
              <w:spacing w:beforeAutospacing="1" w:afterAutospacing="1"/>
            </w:pPr>
            <w:r w:rsidRPr="0013270D">
              <w:rPr>
                <w:color w:val="000000"/>
                <w:sz w:val="22"/>
              </w:rPr>
              <w:t>Homeless</w:t>
            </w:r>
            <w:r w:rsidRPr="0013270D">
              <w:rPr>
                <w:color w:val="000000"/>
                <w:sz w:val="22"/>
              </w:rPr>
              <w:br/>
              <w:t>Non-Homeless Special Needs</w:t>
            </w:r>
            <w:r w:rsidRPr="0013270D">
              <w:rPr>
                <w:color w:val="000000"/>
                <w:sz w:val="22"/>
              </w:rPr>
              <w:br/>
              <w:t>Non-Housing Community Development</w:t>
            </w:r>
          </w:p>
        </w:tc>
        <w:tc>
          <w:tcPr>
            <w:tcW w:w="0" w:type="auto"/>
            <w:vAlign w:val="center"/>
          </w:tcPr>
          <w:p w:rsidR="006B5426" w:rsidRPr="0013270D" w:rsidRDefault="00FF2662">
            <w:pPr>
              <w:spacing w:beforeAutospacing="1" w:afterAutospacing="1"/>
            </w:pPr>
            <w:r w:rsidRPr="0013270D">
              <w:rPr>
                <w:color w:val="000000"/>
                <w:sz w:val="22"/>
              </w:rPr>
              <w:t>CDBG: $</w:t>
            </w:r>
          </w:p>
        </w:tc>
        <w:tc>
          <w:tcPr>
            <w:tcW w:w="0" w:type="auto"/>
            <w:vAlign w:val="center"/>
          </w:tcPr>
          <w:p w:rsidR="006B5426" w:rsidRPr="0013270D" w:rsidRDefault="00FF2662">
            <w:pPr>
              <w:spacing w:beforeAutospacing="1" w:afterAutospacing="1"/>
            </w:pPr>
            <w:r w:rsidRPr="0013270D">
              <w:rPr>
                <w:color w:val="000000"/>
                <w:sz w:val="22"/>
              </w:rPr>
              <w:t>Public service activities other than Low/Moderate Income Housing Benefit</w:t>
            </w:r>
          </w:p>
        </w:tc>
        <w:tc>
          <w:tcPr>
            <w:tcW w:w="0" w:type="auto"/>
            <w:vAlign w:val="center"/>
          </w:tcPr>
          <w:p w:rsidR="006B5426" w:rsidRPr="0013270D" w:rsidRDefault="00FF2662">
            <w:pPr>
              <w:spacing w:beforeAutospacing="1" w:afterAutospacing="1"/>
            </w:pPr>
            <w:r w:rsidRPr="0013270D">
              <w:rPr>
                <w:color w:val="000000"/>
                <w:sz w:val="22"/>
              </w:rPr>
              <w:t>Persons Assisted</w:t>
            </w:r>
          </w:p>
        </w:tc>
        <w:tc>
          <w:tcPr>
            <w:tcW w:w="0" w:type="auto"/>
            <w:vAlign w:val="center"/>
          </w:tcPr>
          <w:p w:rsidR="006B5426" w:rsidRPr="0013270D" w:rsidRDefault="00FF2662">
            <w:pPr>
              <w:spacing w:beforeAutospacing="1" w:afterAutospacing="1"/>
            </w:pPr>
            <w:r w:rsidRPr="0013270D">
              <w:rPr>
                <w:color w:val="000000"/>
                <w:sz w:val="22"/>
              </w:rPr>
              <w:t>4000</w:t>
            </w:r>
          </w:p>
        </w:tc>
        <w:tc>
          <w:tcPr>
            <w:tcW w:w="0" w:type="auto"/>
            <w:vAlign w:val="center"/>
          </w:tcPr>
          <w:p w:rsidR="006B5426" w:rsidRPr="0013270D" w:rsidRDefault="00FF2662">
            <w:pPr>
              <w:spacing w:beforeAutospacing="1" w:afterAutospacing="1"/>
            </w:pPr>
            <w:r w:rsidRPr="0013270D">
              <w:rPr>
                <w:color w:val="000000"/>
                <w:sz w:val="22"/>
              </w:rPr>
              <w:t>763</w:t>
            </w:r>
          </w:p>
        </w:tc>
        <w:tc>
          <w:tcPr>
            <w:tcW w:w="0" w:type="auto"/>
            <w:vAlign w:val="center"/>
          </w:tcPr>
          <w:p w:rsidR="006B5426" w:rsidRPr="0013270D" w:rsidRDefault="00FF2662" w:rsidP="0013270D">
            <w:pPr>
              <w:spacing w:beforeAutospacing="1" w:afterAutospacing="1"/>
            </w:pPr>
            <w:r w:rsidRPr="0013270D">
              <w:rPr>
                <w:color w:val="000000"/>
                <w:sz w:val="22"/>
              </w:rPr>
              <w:t xml:space="preserve">   19.08%</w:t>
            </w:r>
          </w:p>
        </w:tc>
        <w:tc>
          <w:tcPr>
            <w:tcW w:w="0" w:type="auto"/>
            <w:vAlign w:val="center"/>
          </w:tcPr>
          <w:p w:rsidR="006B5426" w:rsidRPr="0013270D" w:rsidRDefault="00FF2662">
            <w:pPr>
              <w:spacing w:beforeAutospacing="1" w:afterAutospacing="1"/>
            </w:pPr>
            <w:r w:rsidRPr="0013270D">
              <w:rPr>
                <w:color w:val="000000"/>
                <w:sz w:val="22"/>
              </w:rPr>
              <w:t>875</w:t>
            </w:r>
          </w:p>
        </w:tc>
        <w:tc>
          <w:tcPr>
            <w:tcW w:w="0" w:type="auto"/>
            <w:vAlign w:val="center"/>
          </w:tcPr>
          <w:p w:rsidR="006B5426" w:rsidRPr="0013270D" w:rsidRDefault="005405A1">
            <w:pPr>
              <w:spacing w:beforeAutospacing="1" w:afterAutospacing="1"/>
            </w:pPr>
            <w:r>
              <w:t>553</w:t>
            </w:r>
          </w:p>
        </w:tc>
        <w:tc>
          <w:tcPr>
            <w:tcW w:w="0" w:type="auto"/>
            <w:vAlign w:val="center"/>
          </w:tcPr>
          <w:p w:rsidR="006B5426" w:rsidRPr="0013270D" w:rsidRDefault="00FF2662" w:rsidP="005405A1">
            <w:pPr>
              <w:spacing w:beforeAutospacing="1" w:afterAutospacing="1"/>
            </w:pPr>
            <w:r w:rsidRPr="0013270D">
              <w:rPr>
                <w:color w:val="000000"/>
                <w:sz w:val="22"/>
              </w:rPr>
              <w:t xml:space="preserve">   </w:t>
            </w:r>
            <w:r w:rsidR="005405A1">
              <w:rPr>
                <w:color w:val="000000"/>
                <w:sz w:val="22"/>
              </w:rPr>
              <w:t>63</w:t>
            </w:r>
            <w:r w:rsidRPr="0013270D">
              <w:rPr>
                <w:color w:val="000000"/>
                <w:sz w:val="22"/>
              </w:rPr>
              <w:t>.</w:t>
            </w:r>
            <w:r w:rsidR="005405A1">
              <w:rPr>
                <w:color w:val="000000"/>
                <w:sz w:val="22"/>
              </w:rPr>
              <w:t>2</w:t>
            </w:r>
            <w:r w:rsidRPr="0013270D">
              <w:rPr>
                <w:color w:val="000000"/>
                <w:sz w:val="22"/>
              </w:rPr>
              <w:t>0%</w:t>
            </w:r>
          </w:p>
        </w:tc>
      </w:tr>
    </w:tbl>
    <w:p w:rsidR="006B5426" w:rsidRDefault="00FF2662">
      <w:pPr>
        <w:pStyle w:val="Caption"/>
        <w:jc w:val="center"/>
        <w:rPr>
          <w:rFonts w:asciiTheme="minorHAnsi" w:hAnsiTheme="minorHAnsi"/>
        </w:rPr>
      </w:pPr>
      <w:r w:rsidRPr="0013270D">
        <w:rPr>
          <w:rFonts w:asciiTheme="minorHAnsi" w:hAnsiTheme="minorHAnsi"/>
        </w:rPr>
        <w:t xml:space="preserve">Table </w:t>
      </w:r>
      <w:r w:rsidRPr="0013270D">
        <w:rPr>
          <w:rFonts w:asciiTheme="minorHAnsi" w:hAnsiTheme="minorHAnsi"/>
        </w:rPr>
        <w:fldChar w:fldCharType="begin"/>
      </w:r>
      <w:r w:rsidRPr="0013270D">
        <w:rPr>
          <w:rFonts w:asciiTheme="minorHAnsi" w:hAnsiTheme="minorHAnsi"/>
        </w:rPr>
        <w:instrText xml:space="preserve"> SEQ Table \* ARABIC </w:instrText>
      </w:r>
      <w:r w:rsidRPr="0013270D">
        <w:rPr>
          <w:rFonts w:asciiTheme="minorHAnsi" w:hAnsiTheme="minorHAnsi"/>
        </w:rPr>
        <w:fldChar w:fldCharType="separate"/>
      </w:r>
      <w:r w:rsidR="00673052">
        <w:rPr>
          <w:rFonts w:asciiTheme="minorHAnsi" w:hAnsiTheme="minorHAnsi"/>
          <w:noProof/>
        </w:rPr>
        <w:t>1</w:t>
      </w:r>
      <w:r w:rsidRPr="0013270D">
        <w:rPr>
          <w:rFonts w:asciiTheme="minorHAnsi" w:hAnsiTheme="minorHAnsi"/>
        </w:rPr>
        <w:fldChar w:fldCharType="end"/>
      </w:r>
      <w:r w:rsidRPr="0013270D">
        <w:rPr>
          <w:rFonts w:asciiTheme="minorHAnsi" w:hAnsiTheme="minorHAnsi"/>
        </w:rPr>
        <w:t xml:space="preserve"> - Accomplishments – Program Year &amp; Strategic Plan to Date</w:t>
      </w:r>
    </w:p>
    <w:p w:rsidR="0013270D" w:rsidRPr="0013270D" w:rsidRDefault="0013270D" w:rsidP="0013270D"/>
    <w:p w:rsidR="006B5426" w:rsidRPr="0013270D" w:rsidRDefault="00FF2662">
      <w:pPr>
        <w:keepNext/>
        <w:widowControl w:val="0"/>
        <w:rPr>
          <w:b/>
          <w:sz w:val="24"/>
          <w:szCs w:val="24"/>
        </w:rPr>
      </w:pPr>
      <w:r w:rsidRPr="0013270D">
        <w:rPr>
          <w:b/>
          <w:sz w:val="24"/>
          <w:szCs w:val="24"/>
        </w:rPr>
        <w:t>Assess how the jurisdiction’s use of funds, particularly CDBG, addresses the priorities and specific objectives identified in the plan, giving special attention to the highest priority activities identified.</w:t>
      </w:r>
    </w:p>
    <w:p w:rsidR="006B5426" w:rsidRPr="0013270D" w:rsidRDefault="00FF2662">
      <w:pPr>
        <w:keepNext/>
        <w:widowControl w:val="0"/>
        <w:spacing w:beforeAutospacing="1" w:afterAutospacing="1"/>
      </w:pPr>
      <w:r w:rsidRPr="0013270D">
        <w:t>In regard to the priority need for Public Improvements – Infrastructure and Facilities, a total of $380,748 in 2017 CDBG funds were equally divided and allocated for three street and drainage improvement projects in low to moderate income areas.  Due to the high cost of street improvements as well as decreased annual grant allocations, each of these improvement projects require multi-year funding. *Note: Goal in table 1 above for Public Improvements shows 0 persons estimated to be assisted for 2017, because projected goal of 2,685 persons was entered on 2016 Annual Action Plan and should not be duplicated.  All street and drainage projects reflected in this plan are multi-year projects.  Accomplishments will be reported in the year that entire project is complete. </w:t>
      </w:r>
    </w:p>
    <w:p w:rsidR="006B5426" w:rsidRPr="0013270D" w:rsidRDefault="00FF2662">
      <w:pPr>
        <w:keepNext/>
        <w:widowControl w:val="0"/>
        <w:spacing w:beforeAutospacing="1" w:afterAutospacing="1"/>
      </w:pPr>
      <w:r w:rsidRPr="0013270D">
        <w:t>To address the identified priority need of Affo</w:t>
      </w:r>
      <w:r w:rsidR="0030293D" w:rsidRPr="0013270D">
        <w:t>rdable Housing – Rehabilitation/</w:t>
      </w:r>
      <w:r w:rsidRPr="0013270D">
        <w:t xml:space="preserve">Development, 2017 HOME Program funds in the amount of $172,113 were allocated to new home construction activities through a Community Housing Development Organization (CHDO), to increase the availability of affordable housing stock for low income persons. *Note: CHDO agreements were executed in late 2017 to commit funding for construction of three new affordable housing units.  Work began on one home in late 2017 and completion of all three units is anticipated in 2018. Accomplishments will be reported at that time. </w:t>
      </w:r>
    </w:p>
    <w:p w:rsidR="006B5426" w:rsidRPr="0013270D" w:rsidRDefault="00FF2662" w:rsidP="0030293D">
      <w:pPr>
        <w:widowControl w:val="0"/>
        <w:spacing w:before="100" w:beforeAutospacing="1" w:after="100" w:afterAutospacing="1"/>
        <w:rPr>
          <w:b/>
          <w:sz w:val="24"/>
          <w:szCs w:val="24"/>
        </w:rPr>
      </w:pPr>
      <w:r w:rsidRPr="0013270D">
        <w:t>The priority need for public services for low to moderate income persons was addressed with the 2017 CDBG allocation of $51,605 to three nonprofit organizations which provide essential services focused on youth, the elderly, and homeless, veteran, and other residents in need of substance abuse treatment. *Note: 2017 funds were not available until September of 2017, causing public service activities to begin later in the year than anticipated.  Activities will not be completed until 2018, and therefore partial performance accomplishments will not be reported until 2018.</w:t>
      </w:r>
      <w:r w:rsidR="0030293D" w:rsidRPr="0013270D">
        <w:t xml:space="preserve">  </w:t>
      </w:r>
      <w:r w:rsidRPr="0013270D">
        <w:t xml:space="preserve">Note: “Expected Strategic Plan” and “Expected Program Year” goals in Table 1 above were adjusted, when applicable, to include estimated goals accomplished in program year 2017, but resulting from prior year(s) activities.   </w:t>
      </w:r>
    </w:p>
    <w:p w:rsidR="006B5426" w:rsidRPr="0013270D" w:rsidRDefault="006B5426">
      <w:pPr>
        <w:rPr>
          <w:b/>
          <w:i/>
          <w:sz w:val="26"/>
          <w:szCs w:val="26"/>
        </w:rPr>
        <w:sectPr w:rsidR="006B5426" w:rsidRPr="0013270D" w:rsidSect="00673052">
          <w:footerReference w:type="default" r:id="rId8"/>
          <w:pgSz w:w="15840" w:h="12240" w:orient="landscape"/>
          <w:pgMar w:top="1440" w:right="1440" w:bottom="1440" w:left="1440" w:header="720" w:footer="720" w:gutter="0"/>
          <w:cols w:space="720"/>
          <w:docGrid w:linePitch="360"/>
        </w:sectPr>
      </w:pPr>
    </w:p>
    <w:p w:rsidR="006B5426" w:rsidRPr="0013270D" w:rsidRDefault="00FF2662">
      <w:pPr>
        <w:pStyle w:val="Heading2"/>
        <w:rPr>
          <w:rFonts w:asciiTheme="minorHAnsi" w:hAnsiTheme="minorHAnsi"/>
          <w:i w:val="0"/>
        </w:rPr>
      </w:pPr>
      <w:bookmarkStart w:id="0" w:name="_Toc309810474"/>
      <w:r w:rsidRPr="0013270D">
        <w:rPr>
          <w:rFonts w:asciiTheme="minorHAnsi" w:hAnsiTheme="minorHAnsi"/>
          <w:i w:val="0"/>
        </w:rPr>
        <w:t>CR-10 - Racial and Ethnic composition of families assisted</w:t>
      </w:r>
    </w:p>
    <w:p w:rsidR="006B5426" w:rsidRPr="0013270D" w:rsidRDefault="00FF2662">
      <w:pPr>
        <w:keepNext/>
        <w:widowControl w:val="0"/>
        <w:rPr>
          <w:b/>
          <w:sz w:val="24"/>
          <w:szCs w:val="24"/>
        </w:rPr>
      </w:pPr>
      <w:r w:rsidRPr="0013270D">
        <w:rPr>
          <w:b/>
          <w:sz w:val="24"/>
          <w:szCs w:val="24"/>
        </w:rPr>
        <w:t xml:space="preserve">Describe the families assisted (including the racial and ethnic status of families assisted). 91.520(a) </w:t>
      </w:r>
    </w:p>
    <w:p w:rsidR="006B5426" w:rsidRPr="0013270D" w:rsidRDefault="006B5426">
      <w:pPr>
        <w:widowControl w:val="0"/>
        <w:spacing w:after="0" w:line="240" w:lineRule="auto"/>
        <w:rPr>
          <w:b/>
          <w:vanish/>
          <w:sz w:val="24"/>
          <w:szCs w:val="24"/>
        </w:rPr>
      </w:pPr>
    </w:p>
    <w:p w:rsidR="006B5426" w:rsidRPr="0013270D" w:rsidRDefault="006B5426">
      <w:pPr>
        <w:pStyle w:val="NoSpacing"/>
        <w:rPr>
          <w:vanish/>
        </w:rPr>
      </w:pPr>
    </w:p>
    <w:p w:rsidR="006B5426" w:rsidRPr="0013270D" w:rsidRDefault="006B5426">
      <w:pPr>
        <w:pStyle w:val="NoSpacing"/>
        <w:rPr>
          <w:vanish/>
        </w:rPr>
      </w:pPr>
    </w:p>
    <w:p w:rsidR="006B5426" w:rsidRPr="0013270D" w:rsidRDefault="006B5426">
      <w:pPr>
        <w:pStyle w:val="NoSpacing"/>
        <w:rPr>
          <w:vanish/>
        </w:rPr>
      </w:pPr>
    </w:p>
    <w:p w:rsidR="006B5426" w:rsidRPr="0013270D" w:rsidRDefault="006B5426">
      <w:pPr>
        <w:pStyle w:val="NoSpacing"/>
        <w:rPr>
          <w:vanish/>
        </w:rPr>
      </w:pPr>
    </w:p>
    <w:p w:rsidR="006B5426" w:rsidRPr="0013270D" w:rsidRDefault="006B5426">
      <w:pPr>
        <w:pStyle w:val="NoSpacing"/>
        <w:rPr>
          <w:vanish/>
        </w:rPr>
      </w:pPr>
    </w:p>
    <w:p w:rsidR="006B5426" w:rsidRPr="0013270D" w:rsidRDefault="006B5426">
      <w:pPr>
        <w:pStyle w:val="NoSpacing"/>
        <w:rPr>
          <w:vanish/>
        </w:rPr>
      </w:pPr>
    </w:p>
    <w:p w:rsidR="006B5426" w:rsidRPr="0013270D" w:rsidRDefault="006B5426">
      <w:pPr>
        <w:pStyle w:val="NoSpacing"/>
        <w:rPr>
          <w:vanish/>
        </w:rPr>
      </w:pPr>
    </w:p>
    <w:p w:rsidR="006B5426" w:rsidRPr="0013270D" w:rsidRDefault="006B5426">
      <w:pPr>
        <w:pStyle w:val="NoSpacing"/>
        <w:rPr>
          <w:vanish/>
        </w:rPr>
      </w:pPr>
    </w:p>
    <w:p w:rsidR="006B5426" w:rsidRPr="0013270D" w:rsidRDefault="006B5426">
      <w:pPr>
        <w:pStyle w:val="NoSpacing"/>
        <w:rPr>
          <w:vanish/>
        </w:rPr>
      </w:pPr>
    </w:p>
    <w:tbl>
      <w:tblPr>
        <w:tblW w:w="4176"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707"/>
        <w:gridCol w:w="1551"/>
        <w:gridCol w:w="1551"/>
      </w:tblGrid>
      <w:tr w:rsidR="006B5426" w:rsidRPr="0013270D">
        <w:trPr>
          <w:cantSplit/>
        </w:trPr>
        <w:tc>
          <w:tcPr>
            <w:tcW w:w="3009" w:type="pct"/>
          </w:tcPr>
          <w:p w:rsidR="006B5426" w:rsidRPr="0013270D" w:rsidRDefault="006B5426">
            <w:pPr>
              <w:spacing w:after="0"/>
              <w:rPr>
                <w:b/>
              </w:rPr>
            </w:pPr>
          </w:p>
        </w:tc>
        <w:tc>
          <w:tcPr>
            <w:tcW w:w="992" w:type="pct"/>
          </w:tcPr>
          <w:p w:rsidR="006B5426" w:rsidRPr="0013270D" w:rsidRDefault="00FF2662">
            <w:pPr>
              <w:spacing w:after="0"/>
              <w:jc w:val="center"/>
              <w:rPr>
                <w:b/>
              </w:rPr>
            </w:pPr>
            <w:r w:rsidRPr="0013270D">
              <w:rPr>
                <w:b/>
              </w:rPr>
              <w:t>CDBG</w:t>
            </w:r>
          </w:p>
        </w:tc>
        <w:tc>
          <w:tcPr>
            <w:tcW w:w="992" w:type="pct"/>
          </w:tcPr>
          <w:p w:rsidR="006B5426" w:rsidRPr="0013270D" w:rsidRDefault="00FF2662">
            <w:pPr>
              <w:spacing w:after="0"/>
              <w:jc w:val="center"/>
              <w:rPr>
                <w:b/>
              </w:rPr>
            </w:pPr>
            <w:r w:rsidRPr="0013270D">
              <w:rPr>
                <w:b/>
              </w:rPr>
              <w:t>HOME</w:t>
            </w:r>
          </w:p>
        </w:tc>
      </w:tr>
      <w:tr w:rsidR="006B5426" w:rsidRPr="0013270D">
        <w:trPr>
          <w:cantSplit/>
        </w:trPr>
        <w:tc>
          <w:tcPr>
            <w:tcW w:w="4821" w:type="dxa"/>
            <w:vAlign w:val="bottom"/>
          </w:tcPr>
          <w:p w:rsidR="006B5426" w:rsidRPr="0013270D" w:rsidRDefault="00FF2662">
            <w:pPr>
              <w:spacing w:beforeAutospacing="1" w:afterAutospacing="1"/>
            </w:pPr>
            <w:r w:rsidRPr="0013270D">
              <w:rPr>
                <w:color w:val="000000"/>
              </w:rPr>
              <w:t>White</w:t>
            </w:r>
          </w:p>
        </w:tc>
        <w:tc>
          <w:tcPr>
            <w:tcW w:w="1589" w:type="dxa"/>
            <w:vAlign w:val="bottom"/>
          </w:tcPr>
          <w:p w:rsidR="006B5426" w:rsidRPr="0013270D" w:rsidRDefault="00FF2662">
            <w:pPr>
              <w:spacing w:beforeAutospacing="1" w:afterAutospacing="1"/>
              <w:jc w:val="right"/>
            </w:pPr>
            <w:r w:rsidRPr="0013270D">
              <w:rPr>
                <w:color w:val="000000"/>
              </w:rPr>
              <w:t>105</w:t>
            </w:r>
          </w:p>
        </w:tc>
        <w:tc>
          <w:tcPr>
            <w:tcW w:w="1589" w:type="dxa"/>
            <w:vAlign w:val="bottom"/>
          </w:tcPr>
          <w:p w:rsidR="006B5426" w:rsidRPr="0013270D" w:rsidRDefault="00FF2662">
            <w:pPr>
              <w:spacing w:beforeAutospacing="1" w:afterAutospacing="1"/>
              <w:jc w:val="right"/>
            </w:pPr>
            <w:r w:rsidRPr="0013270D">
              <w:rPr>
                <w:color w:val="000000"/>
              </w:rPr>
              <w:t>0</w:t>
            </w:r>
          </w:p>
        </w:tc>
      </w:tr>
      <w:tr w:rsidR="006B5426" w:rsidRPr="0013270D">
        <w:trPr>
          <w:cantSplit/>
        </w:trPr>
        <w:tc>
          <w:tcPr>
            <w:tcW w:w="4821" w:type="dxa"/>
            <w:vAlign w:val="bottom"/>
          </w:tcPr>
          <w:p w:rsidR="006B5426" w:rsidRPr="0013270D" w:rsidRDefault="00FF2662">
            <w:pPr>
              <w:spacing w:beforeAutospacing="1" w:afterAutospacing="1"/>
            </w:pPr>
            <w:r w:rsidRPr="0013270D">
              <w:rPr>
                <w:color w:val="000000"/>
              </w:rPr>
              <w:t>Black or African American</w:t>
            </w:r>
          </w:p>
        </w:tc>
        <w:tc>
          <w:tcPr>
            <w:tcW w:w="1589" w:type="dxa"/>
            <w:vAlign w:val="bottom"/>
          </w:tcPr>
          <w:p w:rsidR="006B5426" w:rsidRPr="0013270D" w:rsidRDefault="00FF2662">
            <w:pPr>
              <w:spacing w:beforeAutospacing="1" w:afterAutospacing="1"/>
              <w:jc w:val="right"/>
            </w:pPr>
            <w:r w:rsidRPr="0013270D">
              <w:rPr>
                <w:color w:val="000000"/>
              </w:rPr>
              <w:t>439</w:t>
            </w:r>
          </w:p>
        </w:tc>
        <w:tc>
          <w:tcPr>
            <w:tcW w:w="1589" w:type="dxa"/>
            <w:vAlign w:val="bottom"/>
          </w:tcPr>
          <w:p w:rsidR="006B5426" w:rsidRPr="0013270D" w:rsidRDefault="00FF2662">
            <w:pPr>
              <w:spacing w:beforeAutospacing="1" w:afterAutospacing="1"/>
              <w:jc w:val="right"/>
            </w:pPr>
            <w:r w:rsidRPr="0013270D">
              <w:rPr>
                <w:color w:val="000000"/>
              </w:rPr>
              <w:t>1</w:t>
            </w:r>
          </w:p>
        </w:tc>
      </w:tr>
      <w:tr w:rsidR="006B5426" w:rsidRPr="0013270D">
        <w:trPr>
          <w:cantSplit/>
        </w:trPr>
        <w:tc>
          <w:tcPr>
            <w:tcW w:w="4821" w:type="dxa"/>
            <w:vAlign w:val="bottom"/>
          </w:tcPr>
          <w:p w:rsidR="006B5426" w:rsidRPr="0013270D" w:rsidRDefault="00FF2662">
            <w:pPr>
              <w:spacing w:beforeAutospacing="1" w:afterAutospacing="1"/>
            </w:pPr>
            <w:r w:rsidRPr="0013270D">
              <w:rPr>
                <w:color w:val="000000"/>
              </w:rPr>
              <w:t>Asian</w:t>
            </w:r>
          </w:p>
        </w:tc>
        <w:tc>
          <w:tcPr>
            <w:tcW w:w="1589" w:type="dxa"/>
            <w:vAlign w:val="bottom"/>
          </w:tcPr>
          <w:p w:rsidR="006B5426" w:rsidRPr="0013270D" w:rsidRDefault="00FF2662">
            <w:pPr>
              <w:spacing w:beforeAutospacing="1" w:afterAutospacing="1"/>
              <w:jc w:val="right"/>
            </w:pPr>
            <w:r w:rsidRPr="0013270D">
              <w:rPr>
                <w:color w:val="000000"/>
              </w:rPr>
              <w:t>2</w:t>
            </w:r>
          </w:p>
        </w:tc>
        <w:tc>
          <w:tcPr>
            <w:tcW w:w="1589" w:type="dxa"/>
            <w:vAlign w:val="bottom"/>
          </w:tcPr>
          <w:p w:rsidR="006B5426" w:rsidRPr="0013270D" w:rsidRDefault="00FF2662">
            <w:pPr>
              <w:spacing w:beforeAutospacing="1" w:afterAutospacing="1"/>
              <w:jc w:val="right"/>
            </w:pPr>
            <w:r w:rsidRPr="0013270D">
              <w:rPr>
                <w:color w:val="000000"/>
              </w:rPr>
              <w:t>0</w:t>
            </w:r>
          </w:p>
        </w:tc>
      </w:tr>
      <w:tr w:rsidR="006B5426" w:rsidRPr="0013270D">
        <w:trPr>
          <w:cantSplit/>
        </w:trPr>
        <w:tc>
          <w:tcPr>
            <w:tcW w:w="4821" w:type="dxa"/>
            <w:vAlign w:val="bottom"/>
          </w:tcPr>
          <w:p w:rsidR="006B5426" w:rsidRPr="0013270D" w:rsidRDefault="00FF2662">
            <w:pPr>
              <w:spacing w:beforeAutospacing="1" w:afterAutospacing="1"/>
            </w:pPr>
            <w:r w:rsidRPr="0013270D">
              <w:rPr>
                <w:color w:val="000000"/>
              </w:rPr>
              <w:t>American Indian or American Native</w:t>
            </w:r>
          </w:p>
        </w:tc>
        <w:tc>
          <w:tcPr>
            <w:tcW w:w="1589" w:type="dxa"/>
            <w:vAlign w:val="bottom"/>
          </w:tcPr>
          <w:p w:rsidR="006B5426" w:rsidRPr="0013270D" w:rsidRDefault="00FF2662">
            <w:pPr>
              <w:spacing w:beforeAutospacing="1" w:afterAutospacing="1"/>
              <w:jc w:val="right"/>
            </w:pPr>
            <w:r w:rsidRPr="0013270D">
              <w:rPr>
                <w:color w:val="000000"/>
              </w:rPr>
              <w:t>1</w:t>
            </w:r>
          </w:p>
        </w:tc>
        <w:tc>
          <w:tcPr>
            <w:tcW w:w="1589" w:type="dxa"/>
            <w:vAlign w:val="bottom"/>
          </w:tcPr>
          <w:p w:rsidR="006B5426" w:rsidRPr="0013270D" w:rsidRDefault="00FF2662">
            <w:pPr>
              <w:spacing w:beforeAutospacing="1" w:afterAutospacing="1"/>
              <w:jc w:val="right"/>
            </w:pPr>
            <w:r w:rsidRPr="0013270D">
              <w:rPr>
                <w:color w:val="000000"/>
              </w:rPr>
              <w:t>0</w:t>
            </w:r>
          </w:p>
        </w:tc>
      </w:tr>
      <w:tr w:rsidR="006B5426" w:rsidRPr="0013270D">
        <w:trPr>
          <w:cantSplit/>
        </w:trPr>
        <w:tc>
          <w:tcPr>
            <w:tcW w:w="4821" w:type="dxa"/>
            <w:vAlign w:val="bottom"/>
          </w:tcPr>
          <w:p w:rsidR="006B5426" w:rsidRPr="0013270D" w:rsidRDefault="00FF2662">
            <w:pPr>
              <w:spacing w:beforeAutospacing="1" w:afterAutospacing="1"/>
            </w:pPr>
            <w:r w:rsidRPr="0013270D">
              <w:rPr>
                <w:color w:val="000000"/>
              </w:rPr>
              <w:t>Native Hawaiian or Other Pacific Islander</w:t>
            </w:r>
          </w:p>
        </w:tc>
        <w:tc>
          <w:tcPr>
            <w:tcW w:w="1589" w:type="dxa"/>
            <w:vAlign w:val="bottom"/>
          </w:tcPr>
          <w:p w:rsidR="006B5426" w:rsidRPr="0013270D" w:rsidRDefault="00FF2662">
            <w:pPr>
              <w:spacing w:beforeAutospacing="1" w:afterAutospacing="1"/>
              <w:jc w:val="right"/>
            </w:pPr>
            <w:r w:rsidRPr="0013270D">
              <w:rPr>
                <w:color w:val="000000"/>
              </w:rPr>
              <w:t>0</w:t>
            </w:r>
          </w:p>
        </w:tc>
        <w:tc>
          <w:tcPr>
            <w:tcW w:w="1589" w:type="dxa"/>
            <w:vAlign w:val="bottom"/>
          </w:tcPr>
          <w:p w:rsidR="006B5426" w:rsidRPr="0013270D" w:rsidRDefault="00FF2662">
            <w:pPr>
              <w:spacing w:beforeAutospacing="1" w:afterAutospacing="1"/>
              <w:jc w:val="right"/>
            </w:pPr>
            <w:r w:rsidRPr="0013270D">
              <w:rPr>
                <w:color w:val="000000"/>
              </w:rPr>
              <w:t>0</w:t>
            </w:r>
          </w:p>
        </w:tc>
      </w:tr>
    </w:tbl>
    <w:p w:rsidR="006B5426" w:rsidRPr="0013270D" w:rsidRDefault="006B5426">
      <w:pPr>
        <w:pStyle w:val="NoSpacing"/>
        <w:rPr>
          <w:vanish/>
        </w:rPr>
      </w:pPr>
    </w:p>
    <w:tbl>
      <w:tblPr>
        <w:tblW w:w="4176"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707"/>
        <w:gridCol w:w="1551"/>
        <w:gridCol w:w="1551"/>
      </w:tblGrid>
      <w:tr w:rsidR="006B5426" w:rsidRPr="0013270D">
        <w:trPr>
          <w:cantSplit/>
          <w:hidden/>
        </w:trPr>
        <w:tc>
          <w:tcPr>
            <w:tcW w:w="3009" w:type="pct"/>
          </w:tcPr>
          <w:p w:rsidR="006B5426" w:rsidRPr="0013270D" w:rsidRDefault="006B5426">
            <w:pPr>
              <w:keepNext/>
              <w:widowControl w:val="0"/>
              <w:spacing w:after="0" w:line="240" w:lineRule="auto"/>
              <w:rPr>
                <w:vanish/>
              </w:rPr>
            </w:pPr>
          </w:p>
        </w:tc>
        <w:tc>
          <w:tcPr>
            <w:tcW w:w="992" w:type="pct"/>
          </w:tcPr>
          <w:p w:rsidR="006B5426" w:rsidRPr="0013270D" w:rsidRDefault="006B5426">
            <w:pPr>
              <w:keepNext/>
              <w:widowControl w:val="0"/>
              <w:spacing w:after="0" w:line="240" w:lineRule="auto"/>
              <w:jc w:val="center"/>
              <w:rPr>
                <w:b/>
                <w:vanish/>
              </w:rPr>
            </w:pPr>
          </w:p>
        </w:tc>
        <w:tc>
          <w:tcPr>
            <w:tcW w:w="992" w:type="pct"/>
          </w:tcPr>
          <w:p w:rsidR="006B5426" w:rsidRPr="0013270D" w:rsidRDefault="006B5426">
            <w:pPr>
              <w:keepNext/>
              <w:widowControl w:val="0"/>
              <w:spacing w:after="0" w:line="240" w:lineRule="auto"/>
              <w:jc w:val="center"/>
              <w:rPr>
                <w:b/>
                <w:vanish/>
              </w:rPr>
            </w:pPr>
          </w:p>
        </w:tc>
      </w:tr>
      <w:tr w:rsidR="006B5426" w:rsidRPr="0013270D">
        <w:trPr>
          <w:cantSplit/>
        </w:trPr>
        <w:tc>
          <w:tcPr>
            <w:tcW w:w="4821" w:type="dxa"/>
            <w:vAlign w:val="bottom"/>
          </w:tcPr>
          <w:p w:rsidR="006B5426" w:rsidRPr="0013270D" w:rsidRDefault="00FF2662">
            <w:pPr>
              <w:spacing w:beforeAutospacing="1" w:afterAutospacing="1"/>
            </w:pPr>
            <w:r w:rsidRPr="0013270D">
              <w:rPr>
                <w:b/>
                <w:color w:val="000000"/>
              </w:rPr>
              <w:t>Total</w:t>
            </w:r>
          </w:p>
        </w:tc>
        <w:tc>
          <w:tcPr>
            <w:tcW w:w="1589" w:type="dxa"/>
            <w:vAlign w:val="bottom"/>
          </w:tcPr>
          <w:p w:rsidR="006B5426" w:rsidRPr="0013270D" w:rsidRDefault="00FF2662">
            <w:pPr>
              <w:spacing w:beforeAutospacing="1" w:afterAutospacing="1"/>
              <w:jc w:val="right"/>
            </w:pPr>
            <w:r w:rsidRPr="0013270D">
              <w:rPr>
                <w:b/>
                <w:color w:val="000000"/>
              </w:rPr>
              <w:t>547</w:t>
            </w:r>
          </w:p>
        </w:tc>
        <w:tc>
          <w:tcPr>
            <w:tcW w:w="1589" w:type="dxa"/>
            <w:vAlign w:val="bottom"/>
          </w:tcPr>
          <w:p w:rsidR="006B5426" w:rsidRPr="0013270D" w:rsidRDefault="00FF2662">
            <w:pPr>
              <w:spacing w:beforeAutospacing="1" w:afterAutospacing="1"/>
              <w:jc w:val="right"/>
            </w:pPr>
            <w:r w:rsidRPr="0013270D">
              <w:rPr>
                <w:b/>
                <w:color w:val="000000"/>
              </w:rPr>
              <w:t>1</w:t>
            </w:r>
          </w:p>
        </w:tc>
      </w:tr>
    </w:tbl>
    <w:p w:rsidR="006B5426" w:rsidRPr="0013270D" w:rsidRDefault="006B5426">
      <w:pPr>
        <w:pStyle w:val="NoSpacing"/>
        <w:rPr>
          <w:vanish/>
        </w:rPr>
      </w:pPr>
    </w:p>
    <w:tbl>
      <w:tblPr>
        <w:tblW w:w="4176"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707"/>
        <w:gridCol w:w="1551"/>
        <w:gridCol w:w="1551"/>
      </w:tblGrid>
      <w:tr w:rsidR="006B5426" w:rsidRPr="0013270D">
        <w:trPr>
          <w:cantSplit/>
          <w:hidden/>
        </w:trPr>
        <w:tc>
          <w:tcPr>
            <w:tcW w:w="3009" w:type="pct"/>
          </w:tcPr>
          <w:p w:rsidR="006B5426" w:rsidRPr="0013270D" w:rsidRDefault="006B5426">
            <w:pPr>
              <w:keepNext/>
              <w:widowControl w:val="0"/>
              <w:spacing w:after="0" w:line="240" w:lineRule="auto"/>
              <w:rPr>
                <w:vanish/>
              </w:rPr>
            </w:pPr>
          </w:p>
        </w:tc>
        <w:tc>
          <w:tcPr>
            <w:tcW w:w="992" w:type="pct"/>
          </w:tcPr>
          <w:p w:rsidR="006B5426" w:rsidRPr="0013270D" w:rsidRDefault="006B5426">
            <w:pPr>
              <w:keepNext/>
              <w:widowControl w:val="0"/>
              <w:spacing w:after="0" w:line="240" w:lineRule="auto"/>
              <w:jc w:val="center"/>
              <w:rPr>
                <w:b/>
                <w:vanish/>
              </w:rPr>
            </w:pPr>
          </w:p>
        </w:tc>
        <w:tc>
          <w:tcPr>
            <w:tcW w:w="992" w:type="pct"/>
          </w:tcPr>
          <w:p w:rsidR="006B5426" w:rsidRPr="0013270D" w:rsidRDefault="006B5426">
            <w:pPr>
              <w:keepNext/>
              <w:widowControl w:val="0"/>
              <w:spacing w:after="0" w:line="240" w:lineRule="auto"/>
              <w:jc w:val="center"/>
              <w:rPr>
                <w:b/>
                <w:vanish/>
              </w:rPr>
            </w:pPr>
          </w:p>
        </w:tc>
      </w:tr>
      <w:tr w:rsidR="006B5426" w:rsidRPr="0013270D">
        <w:trPr>
          <w:cantSplit/>
        </w:trPr>
        <w:tc>
          <w:tcPr>
            <w:tcW w:w="4821" w:type="dxa"/>
            <w:vAlign w:val="bottom"/>
          </w:tcPr>
          <w:p w:rsidR="006B5426" w:rsidRPr="0013270D" w:rsidRDefault="00FF2662">
            <w:pPr>
              <w:spacing w:beforeAutospacing="1" w:afterAutospacing="1"/>
            </w:pPr>
            <w:r w:rsidRPr="0013270D">
              <w:rPr>
                <w:color w:val="000000"/>
              </w:rPr>
              <w:t>Hispanic</w:t>
            </w:r>
          </w:p>
        </w:tc>
        <w:tc>
          <w:tcPr>
            <w:tcW w:w="1589" w:type="dxa"/>
            <w:vAlign w:val="bottom"/>
          </w:tcPr>
          <w:p w:rsidR="006B5426" w:rsidRPr="0013270D" w:rsidRDefault="00FF2662">
            <w:pPr>
              <w:spacing w:beforeAutospacing="1" w:afterAutospacing="1"/>
              <w:jc w:val="right"/>
            </w:pPr>
            <w:r w:rsidRPr="0013270D">
              <w:rPr>
                <w:color w:val="000000"/>
              </w:rPr>
              <w:t>16</w:t>
            </w:r>
          </w:p>
        </w:tc>
        <w:tc>
          <w:tcPr>
            <w:tcW w:w="1589" w:type="dxa"/>
            <w:vAlign w:val="bottom"/>
          </w:tcPr>
          <w:p w:rsidR="006B5426" w:rsidRPr="0013270D" w:rsidRDefault="00FF2662">
            <w:pPr>
              <w:spacing w:beforeAutospacing="1" w:afterAutospacing="1"/>
              <w:jc w:val="right"/>
            </w:pPr>
            <w:r w:rsidRPr="0013270D">
              <w:rPr>
                <w:color w:val="000000"/>
              </w:rPr>
              <w:t>0</w:t>
            </w:r>
          </w:p>
        </w:tc>
      </w:tr>
      <w:tr w:rsidR="006B5426" w:rsidRPr="0013270D">
        <w:trPr>
          <w:cantSplit/>
        </w:trPr>
        <w:tc>
          <w:tcPr>
            <w:tcW w:w="4821" w:type="dxa"/>
            <w:vAlign w:val="bottom"/>
          </w:tcPr>
          <w:p w:rsidR="006B5426" w:rsidRPr="0013270D" w:rsidRDefault="00FF2662">
            <w:pPr>
              <w:spacing w:beforeAutospacing="1" w:afterAutospacing="1"/>
            </w:pPr>
            <w:r w:rsidRPr="0013270D">
              <w:rPr>
                <w:color w:val="000000"/>
              </w:rPr>
              <w:t>Not Hispanic</w:t>
            </w:r>
          </w:p>
        </w:tc>
        <w:tc>
          <w:tcPr>
            <w:tcW w:w="1589" w:type="dxa"/>
            <w:vAlign w:val="bottom"/>
          </w:tcPr>
          <w:p w:rsidR="006B5426" w:rsidRPr="0013270D" w:rsidRDefault="00FF2662">
            <w:pPr>
              <w:spacing w:beforeAutospacing="1" w:afterAutospacing="1"/>
              <w:jc w:val="right"/>
            </w:pPr>
            <w:r w:rsidRPr="0013270D">
              <w:rPr>
                <w:color w:val="000000"/>
              </w:rPr>
              <w:t>531</w:t>
            </w:r>
          </w:p>
        </w:tc>
        <w:tc>
          <w:tcPr>
            <w:tcW w:w="1589" w:type="dxa"/>
            <w:vAlign w:val="bottom"/>
          </w:tcPr>
          <w:p w:rsidR="006B5426" w:rsidRPr="0013270D" w:rsidRDefault="00D12ACA" w:rsidP="00D12ACA">
            <w:pPr>
              <w:spacing w:beforeAutospacing="1" w:afterAutospacing="1"/>
              <w:jc w:val="right"/>
            </w:pPr>
            <w:r>
              <w:rPr>
                <w:color w:val="000000"/>
              </w:rPr>
              <w:t>1</w:t>
            </w:r>
          </w:p>
        </w:tc>
      </w:tr>
    </w:tbl>
    <w:p w:rsidR="006B5426" w:rsidRPr="0013270D" w:rsidRDefault="006B5426">
      <w:pPr>
        <w:pStyle w:val="NoSpacing"/>
        <w:rPr>
          <w:vanish/>
        </w:rPr>
      </w:pPr>
    </w:p>
    <w:p w:rsidR="006B5426" w:rsidRPr="0013270D" w:rsidRDefault="006B5426">
      <w:pPr>
        <w:pStyle w:val="NoSpacing"/>
        <w:rPr>
          <w:vanish/>
        </w:rPr>
      </w:pPr>
    </w:p>
    <w:p w:rsidR="006B5426" w:rsidRPr="0013270D" w:rsidRDefault="006B5426">
      <w:pPr>
        <w:pStyle w:val="NoSpacing"/>
        <w:rPr>
          <w:vanish/>
        </w:rPr>
      </w:pPr>
    </w:p>
    <w:p w:rsidR="006B5426" w:rsidRPr="0013270D" w:rsidRDefault="006B5426">
      <w:pPr>
        <w:pStyle w:val="NoSpacing"/>
        <w:rPr>
          <w:vanish/>
        </w:rPr>
      </w:pPr>
    </w:p>
    <w:p w:rsidR="006B5426" w:rsidRPr="0013270D" w:rsidRDefault="006B5426">
      <w:pPr>
        <w:pStyle w:val="NoSpacing"/>
        <w:rPr>
          <w:vanish/>
        </w:rPr>
      </w:pPr>
    </w:p>
    <w:p w:rsidR="006B5426" w:rsidRPr="0013270D" w:rsidRDefault="006B5426">
      <w:pPr>
        <w:pStyle w:val="NoSpacing"/>
      </w:pPr>
    </w:p>
    <w:p w:rsidR="006B5426" w:rsidRPr="0013270D" w:rsidRDefault="006B5426">
      <w:pPr>
        <w:pStyle w:val="NoSpacing"/>
        <w:rPr>
          <w:vanish/>
        </w:rPr>
      </w:pPr>
    </w:p>
    <w:p w:rsidR="006B5426" w:rsidRPr="0013270D" w:rsidRDefault="006B5426">
      <w:pPr>
        <w:pStyle w:val="NoSpacing"/>
        <w:rPr>
          <w:vanish/>
        </w:rPr>
      </w:pPr>
    </w:p>
    <w:p w:rsidR="006B5426" w:rsidRPr="0013270D" w:rsidRDefault="006B5426">
      <w:pPr>
        <w:pStyle w:val="NoSpacing"/>
        <w:rPr>
          <w:vanish/>
        </w:rPr>
      </w:pPr>
    </w:p>
    <w:p w:rsidR="006B5426" w:rsidRPr="0013270D" w:rsidRDefault="006B5426">
      <w:pPr>
        <w:pStyle w:val="NoSpacing"/>
        <w:rPr>
          <w:vanish/>
        </w:rPr>
      </w:pPr>
    </w:p>
    <w:p w:rsidR="006B5426" w:rsidRPr="0013270D" w:rsidRDefault="006B5426">
      <w:pPr>
        <w:pStyle w:val="NoSpacing"/>
        <w:rPr>
          <w:vanish/>
        </w:rPr>
      </w:pPr>
    </w:p>
    <w:p w:rsidR="006B5426" w:rsidRPr="0013270D" w:rsidRDefault="006B5426">
      <w:pPr>
        <w:pStyle w:val="NoSpacing"/>
        <w:rPr>
          <w:vanish/>
        </w:rPr>
      </w:pPr>
    </w:p>
    <w:p w:rsidR="006B5426" w:rsidRPr="0013270D" w:rsidRDefault="006B5426">
      <w:pPr>
        <w:pStyle w:val="NoSpacing"/>
        <w:rPr>
          <w:vanish/>
        </w:rPr>
      </w:pPr>
    </w:p>
    <w:p w:rsidR="006B5426" w:rsidRPr="0013270D" w:rsidRDefault="006B5426">
      <w:pPr>
        <w:pStyle w:val="NoSpacing"/>
        <w:rPr>
          <w:vanish/>
        </w:rPr>
      </w:pPr>
    </w:p>
    <w:p w:rsidR="006B5426" w:rsidRPr="0013270D" w:rsidRDefault="006B5426">
      <w:pPr>
        <w:pStyle w:val="NoSpacing"/>
        <w:rPr>
          <w:vanish/>
        </w:rPr>
      </w:pPr>
    </w:p>
    <w:p w:rsidR="006B5426" w:rsidRPr="0013270D" w:rsidRDefault="006B5426">
      <w:pPr>
        <w:pStyle w:val="NoSpacing"/>
        <w:rPr>
          <w:vanish/>
        </w:rPr>
      </w:pPr>
    </w:p>
    <w:p w:rsidR="006B5426" w:rsidRPr="0013270D" w:rsidRDefault="006B5426">
      <w:pPr>
        <w:keepNext/>
        <w:widowControl w:val="0"/>
        <w:spacing w:after="0" w:line="240" w:lineRule="auto"/>
        <w:rPr>
          <w:b/>
          <w:vanish/>
          <w:sz w:val="24"/>
          <w:szCs w:val="24"/>
        </w:rPr>
      </w:pPr>
    </w:p>
    <w:p w:rsidR="006B5426" w:rsidRPr="0013270D" w:rsidRDefault="006B5426">
      <w:pPr>
        <w:pStyle w:val="NoSpacing"/>
        <w:rPr>
          <w:vanish/>
        </w:rPr>
      </w:pPr>
    </w:p>
    <w:p w:rsidR="006B5426" w:rsidRPr="0013270D" w:rsidRDefault="006B5426">
      <w:pPr>
        <w:pStyle w:val="NoSpacing"/>
        <w:rPr>
          <w:vanish/>
        </w:rPr>
      </w:pPr>
    </w:p>
    <w:p w:rsidR="006B5426" w:rsidRPr="0013270D" w:rsidRDefault="006B5426">
      <w:pPr>
        <w:pStyle w:val="NoSpacing"/>
        <w:rPr>
          <w:vanish/>
        </w:rPr>
      </w:pPr>
    </w:p>
    <w:p w:rsidR="006B5426" w:rsidRPr="0013270D" w:rsidRDefault="006B5426">
      <w:pPr>
        <w:pStyle w:val="NoSpacing"/>
        <w:rPr>
          <w:vanish/>
        </w:rPr>
      </w:pPr>
    </w:p>
    <w:p w:rsidR="006B5426" w:rsidRPr="0013270D" w:rsidRDefault="006B5426">
      <w:pPr>
        <w:pStyle w:val="NoSpacing"/>
        <w:rPr>
          <w:vanish/>
        </w:rPr>
      </w:pPr>
    </w:p>
    <w:p w:rsidR="006B5426" w:rsidRPr="0013270D" w:rsidRDefault="006B5426">
      <w:pPr>
        <w:pStyle w:val="NoSpacing"/>
        <w:rPr>
          <w:vanish/>
        </w:rPr>
      </w:pPr>
    </w:p>
    <w:p w:rsidR="006B5426" w:rsidRPr="0013270D" w:rsidRDefault="006B5426">
      <w:pPr>
        <w:pStyle w:val="NoSpacing"/>
        <w:rPr>
          <w:vanish/>
        </w:rPr>
      </w:pPr>
    </w:p>
    <w:p w:rsidR="006B5426" w:rsidRPr="0013270D" w:rsidRDefault="006B5426">
      <w:pPr>
        <w:pStyle w:val="NoSpacing"/>
        <w:rPr>
          <w:vanish/>
        </w:rPr>
      </w:pPr>
    </w:p>
    <w:p w:rsidR="006B5426" w:rsidRPr="0013270D" w:rsidRDefault="006B5426">
      <w:pPr>
        <w:pStyle w:val="NoSpacing"/>
        <w:rPr>
          <w:vanish/>
        </w:rPr>
      </w:pPr>
    </w:p>
    <w:p w:rsidR="006B5426" w:rsidRPr="0013270D" w:rsidRDefault="006B5426">
      <w:pPr>
        <w:pStyle w:val="NoSpacing"/>
        <w:rPr>
          <w:vanish/>
        </w:rPr>
      </w:pPr>
    </w:p>
    <w:p w:rsidR="006B5426" w:rsidRPr="0013270D" w:rsidRDefault="006B5426">
      <w:pPr>
        <w:pStyle w:val="NoSpacing"/>
        <w:rPr>
          <w:vanish/>
        </w:rPr>
      </w:pPr>
    </w:p>
    <w:p w:rsidR="006B5426" w:rsidRPr="0013270D" w:rsidRDefault="006B5426">
      <w:pPr>
        <w:pStyle w:val="NoSpacing"/>
        <w:rPr>
          <w:vanish/>
        </w:rPr>
      </w:pPr>
    </w:p>
    <w:p w:rsidR="006B5426" w:rsidRPr="0013270D" w:rsidRDefault="006B5426">
      <w:pPr>
        <w:pStyle w:val="NoSpacing"/>
        <w:rPr>
          <w:vanish/>
        </w:rPr>
      </w:pPr>
    </w:p>
    <w:p w:rsidR="006B5426" w:rsidRPr="0013270D" w:rsidRDefault="006B5426">
      <w:pPr>
        <w:pStyle w:val="NoSpacing"/>
        <w:rPr>
          <w:vanish/>
        </w:rPr>
      </w:pPr>
    </w:p>
    <w:p w:rsidR="006B5426" w:rsidRPr="0013270D" w:rsidRDefault="006B5426">
      <w:pPr>
        <w:pStyle w:val="NoSpacing"/>
        <w:rPr>
          <w:vanish/>
        </w:rPr>
      </w:pPr>
    </w:p>
    <w:p w:rsidR="006B5426" w:rsidRPr="0013270D" w:rsidRDefault="006B5426">
      <w:pPr>
        <w:pStyle w:val="NoSpacing"/>
        <w:rPr>
          <w:vanish/>
        </w:rPr>
      </w:pPr>
    </w:p>
    <w:p w:rsidR="006B5426" w:rsidRPr="0013270D" w:rsidRDefault="006B5426">
      <w:pPr>
        <w:pStyle w:val="NoSpacing"/>
        <w:rPr>
          <w:vanish/>
        </w:rPr>
      </w:pPr>
    </w:p>
    <w:p w:rsidR="006B5426" w:rsidRPr="0013270D" w:rsidRDefault="006B5426">
      <w:pPr>
        <w:pStyle w:val="NoSpacing"/>
        <w:rPr>
          <w:vanish/>
        </w:rPr>
      </w:pPr>
    </w:p>
    <w:p w:rsidR="006B5426" w:rsidRPr="0013270D" w:rsidRDefault="006B5426">
      <w:pPr>
        <w:pStyle w:val="NoSpacing"/>
        <w:rPr>
          <w:vanish/>
        </w:rPr>
      </w:pPr>
    </w:p>
    <w:p w:rsidR="006B5426" w:rsidRPr="0013270D" w:rsidRDefault="00FF2662">
      <w:pPr>
        <w:keepNext/>
        <w:widowControl w:val="0"/>
        <w:ind w:firstLine="720"/>
        <w:rPr>
          <w:b/>
          <w:color w:val="000000" w:themeColor="text1"/>
          <w:sz w:val="20"/>
          <w:szCs w:val="20"/>
        </w:rPr>
      </w:pPr>
      <w:r w:rsidRPr="0013270D">
        <w:rPr>
          <w:rFonts w:asciiTheme="minorHAnsi" w:hAnsiTheme="minorHAnsi"/>
          <w:b/>
          <w:sz w:val="20"/>
          <w:szCs w:val="20"/>
        </w:rPr>
        <w:t xml:space="preserve">Table </w:t>
      </w:r>
      <w:r w:rsidRPr="0013270D">
        <w:rPr>
          <w:rFonts w:asciiTheme="minorHAnsi" w:hAnsiTheme="minorHAnsi"/>
          <w:b/>
          <w:sz w:val="20"/>
          <w:szCs w:val="20"/>
        </w:rPr>
        <w:fldChar w:fldCharType="begin"/>
      </w:r>
      <w:r w:rsidRPr="0013270D">
        <w:rPr>
          <w:rFonts w:asciiTheme="minorHAnsi" w:hAnsiTheme="minorHAnsi"/>
          <w:b/>
          <w:sz w:val="20"/>
          <w:szCs w:val="20"/>
        </w:rPr>
        <w:instrText xml:space="preserve"> SEQ Table \* ARABIC </w:instrText>
      </w:r>
      <w:r w:rsidRPr="0013270D">
        <w:rPr>
          <w:rFonts w:asciiTheme="minorHAnsi" w:hAnsiTheme="minorHAnsi"/>
          <w:b/>
          <w:sz w:val="20"/>
          <w:szCs w:val="20"/>
        </w:rPr>
        <w:fldChar w:fldCharType="separate"/>
      </w:r>
      <w:r w:rsidR="00673052">
        <w:rPr>
          <w:rFonts w:asciiTheme="minorHAnsi" w:hAnsiTheme="minorHAnsi"/>
          <w:b/>
          <w:noProof/>
          <w:sz w:val="20"/>
          <w:szCs w:val="20"/>
        </w:rPr>
        <w:t>2</w:t>
      </w:r>
      <w:r w:rsidRPr="0013270D">
        <w:rPr>
          <w:rFonts w:asciiTheme="minorHAnsi" w:hAnsiTheme="minorHAnsi"/>
          <w:b/>
          <w:sz w:val="20"/>
          <w:szCs w:val="20"/>
        </w:rPr>
        <w:fldChar w:fldCharType="end"/>
      </w:r>
      <w:r w:rsidRPr="0013270D">
        <w:rPr>
          <w:rFonts w:asciiTheme="minorHAnsi" w:hAnsiTheme="minorHAnsi"/>
          <w:b/>
          <w:sz w:val="20"/>
          <w:szCs w:val="20"/>
        </w:rPr>
        <w:t xml:space="preserve"> – Table of assistance to racial and ethnic populations by source of funds</w:t>
      </w:r>
      <w:r w:rsidRPr="0013270D">
        <w:rPr>
          <w:b/>
          <w:color w:val="000000" w:themeColor="text1"/>
          <w:sz w:val="20"/>
          <w:szCs w:val="20"/>
        </w:rPr>
        <w:t xml:space="preserve"> </w:t>
      </w:r>
    </w:p>
    <w:p w:rsidR="006B5426" w:rsidRPr="0013270D" w:rsidRDefault="006B5426">
      <w:pPr>
        <w:widowControl w:val="0"/>
        <w:rPr>
          <w:b/>
          <w:sz w:val="24"/>
          <w:szCs w:val="24"/>
        </w:rPr>
      </w:pPr>
    </w:p>
    <w:p w:rsidR="006B5426" w:rsidRPr="0013270D" w:rsidRDefault="00FF2662">
      <w:pPr>
        <w:widowControl w:val="0"/>
        <w:rPr>
          <w:b/>
          <w:sz w:val="24"/>
          <w:szCs w:val="24"/>
        </w:rPr>
      </w:pPr>
      <w:r w:rsidRPr="0013270D">
        <w:rPr>
          <w:b/>
          <w:sz w:val="24"/>
          <w:szCs w:val="24"/>
        </w:rPr>
        <w:t>Narrative</w:t>
      </w:r>
    </w:p>
    <w:p w:rsidR="006B5426" w:rsidRPr="0013270D" w:rsidRDefault="00FF2662">
      <w:pPr>
        <w:widowControl w:val="0"/>
        <w:spacing w:beforeAutospacing="1" w:afterAutospacing="1"/>
      </w:pPr>
      <w:r w:rsidRPr="0013270D">
        <w:t>The table above displays the race and ethnicity of families and persons assisted with CDBG and HOME funded activities.   Some race categories were not listed in the above table.  CDBG activities also benefitted 1 Black/African American &amp; White person, 1 American Indian/Alaskan Native and White person and 15 Other Multi-Racial persons. </w:t>
      </w:r>
    </w:p>
    <w:p w:rsidR="006B5426" w:rsidRPr="0013270D" w:rsidRDefault="00FF2662">
      <w:pPr>
        <w:widowControl w:val="0"/>
        <w:spacing w:beforeAutospacing="1" w:afterAutospacing="1"/>
      </w:pPr>
      <w:r w:rsidRPr="0013270D">
        <w:t>Note, the first phases of two multi-year infrastructure projects were completed in 2017.  Beneficiaries will be measured by area benefit but will not be reported until project completion, which is expected to occur in 2018.</w:t>
      </w:r>
    </w:p>
    <w:p w:rsidR="006B5426" w:rsidRPr="0013270D" w:rsidRDefault="00FF2662">
      <w:pPr>
        <w:widowControl w:val="0"/>
        <w:spacing w:beforeAutospacing="1" w:afterAutospacing="1"/>
      </w:pPr>
      <w:r w:rsidRPr="0013270D">
        <w:t xml:space="preserve"> </w:t>
      </w:r>
    </w:p>
    <w:p w:rsidR="006B5426" w:rsidRPr="0013270D" w:rsidRDefault="006B5426">
      <w:pPr>
        <w:widowControl w:val="0"/>
      </w:pPr>
    </w:p>
    <w:p w:rsidR="006B5426" w:rsidRPr="0013270D" w:rsidRDefault="006B5426">
      <w:pPr>
        <w:sectPr w:rsidR="006B5426" w:rsidRPr="0013270D">
          <w:pgSz w:w="12240" w:h="15840" w:code="1"/>
          <w:pgMar w:top="1440" w:right="1440" w:bottom="1440" w:left="1440" w:header="720" w:footer="720" w:gutter="0"/>
          <w:cols w:space="720"/>
          <w:docGrid w:linePitch="360"/>
        </w:sectPr>
      </w:pPr>
    </w:p>
    <w:bookmarkEnd w:id="0"/>
    <w:p w:rsidR="006B5426" w:rsidRPr="0013270D" w:rsidRDefault="00FF2662">
      <w:pPr>
        <w:pStyle w:val="Heading2"/>
        <w:rPr>
          <w:rFonts w:ascii="Calibri" w:hAnsi="Calibri"/>
          <w:i w:val="0"/>
        </w:rPr>
      </w:pPr>
      <w:r w:rsidRPr="0013270D">
        <w:rPr>
          <w:rFonts w:ascii="Calibri" w:hAnsi="Calibri"/>
          <w:i w:val="0"/>
        </w:rPr>
        <w:t>CR-15 - Resources and Investments 91.520(a)</w:t>
      </w:r>
    </w:p>
    <w:p w:rsidR="006B5426" w:rsidRPr="0013270D" w:rsidRDefault="00FF2662">
      <w:pPr>
        <w:keepNext/>
        <w:widowControl w:val="0"/>
        <w:spacing w:after="0" w:line="240" w:lineRule="auto"/>
        <w:rPr>
          <w:b/>
          <w:sz w:val="24"/>
          <w:szCs w:val="24"/>
        </w:rPr>
      </w:pPr>
      <w:r w:rsidRPr="0013270D">
        <w:rPr>
          <w:b/>
          <w:sz w:val="24"/>
          <w:szCs w:val="24"/>
        </w:rPr>
        <w:t>Identify the resources made available</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4"/>
        <w:gridCol w:w="2333"/>
        <w:gridCol w:w="2342"/>
        <w:gridCol w:w="2341"/>
      </w:tblGrid>
      <w:tr w:rsidR="006B5426" w:rsidRPr="0013270D">
        <w:trPr>
          <w:cantSplit/>
        </w:trPr>
        <w:tc>
          <w:tcPr>
            <w:tcW w:w="2394" w:type="dxa"/>
          </w:tcPr>
          <w:p w:rsidR="006B5426" w:rsidRPr="0013270D" w:rsidRDefault="00FF2662">
            <w:pPr>
              <w:keepNext/>
              <w:widowControl w:val="0"/>
              <w:spacing w:after="0" w:line="240" w:lineRule="auto"/>
              <w:jc w:val="center"/>
              <w:rPr>
                <w:rFonts w:cs="Arial"/>
                <w:b/>
              </w:rPr>
            </w:pPr>
            <w:r w:rsidRPr="0013270D">
              <w:rPr>
                <w:rFonts w:cs="Arial"/>
                <w:b/>
              </w:rPr>
              <w:t>Source of Funds</w:t>
            </w:r>
          </w:p>
        </w:tc>
        <w:tc>
          <w:tcPr>
            <w:tcW w:w="2394" w:type="dxa"/>
          </w:tcPr>
          <w:p w:rsidR="006B5426" w:rsidRPr="0013270D" w:rsidRDefault="00FF2662">
            <w:pPr>
              <w:keepNext/>
              <w:widowControl w:val="0"/>
              <w:spacing w:after="0" w:line="240" w:lineRule="auto"/>
              <w:jc w:val="center"/>
              <w:rPr>
                <w:rFonts w:cs="Arial"/>
                <w:b/>
              </w:rPr>
            </w:pPr>
            <w:r w:rsidRPr="0013270D">
              <w:rPr>
                <w:rFonts w:cs="Arial"/>
                <w:b/>
              </w:rPr>
              <w:t>Source</w:t>
            </w:r>
          </w:p>
        </w:tc>
        <w:tc>
          <w:tcPr>
            <w:tcW w:w="2394" w:type="dxa"/>
          </w:tcPr>
          <w:p w:rsidR="006B5426" w:rsidRPr="0013270D" w:rsidRDefault="00FF2662">
            <w:pPr>
              <w:keepNext/>
              <w:spacing w:after="0" w:line="240" w:lineRule="auto"/>
              <w:jc w:val="center"/>
              <w:rPr>
                <w:rFonts w:cs="Arial"/>
                <w:b/>
              </w:rPr>
            </w:pPr>
            <w:r w:rsidRPr="0013270D">
              <w:rPr>
                <w:rFonts w:cs="Arial"/>
                <w:b/>
              </w:rPr>
              <w:t>Resources Made Available</w:t>
            </w:r>
          </w:p>
        </w:tc>
        <w:tc>
          <w:tcPr>
            <w:tcW w:w="2394" w:type="dxa"/>
          </w:tcPr>
          <w:p w:rsidR="006B5426" w:rsidRPr="0013270D" w:rsidRDefault="00FF2662">
            <w:pPr>
              <w:keepNext/>
              <w:widowControl w:val="0"/>
              <w:spacing w:after="0" w:line="240" w:lineRule="auto"/>
              <w:jc w:val="center"/>
              <w:rPr>
                <w:rFonts w:cs="Arial"/>
                <w:b/>
              </w:rPr>
            </w:pPr>
            <w:r w:rsidRPr="0013270D">
              <w:rPr>
                <w:rFonts w:cs="Arial"/>
                <w:b/>
              </w:rPr>
              <w:t>Amount Expended During Program Year</w:t>
            </w:r>
          </w:p>
        </w:tc>
      </w:tr>
      <w:tr w:rsidR="006B5426" w:rsidRPr="0013270D">
        <w:trPr>
          <w:cantSplit/>
        </w:trPr>
        <w:tc>
          <w:tcPr>
            <w:tcW w:w="0" w:type="auto"/>
            <w:vAlign w:val="bottom"/>
          </w:tcPr>
          <w:p w:rsidR="006B5426" w:rsidRPr="0013270D" w:rsidRDefault="00FF2662">
            <w:pPr>
              <w:spacing w:beforeAutospacing="1" w:afterAutospacing="1"/>
            </w:pPr>
            <w:r w:rsidRPr="0013270D">
              <w:rPr>
                <w:color w:val="000000"/>
              </w:rPr>
              <w:t>CDBG</w:t>
            </w:r>
          </w:p>
        </w:tc>
        <w:tc>
          <w:tcPr>
            <w:tcW w:w="0" w:type="auto"/>
            <w:vAlign w:val="bottom"/>
          </w:tcPr>
          <w:p w:rsidR="006B5426" w:rsidRPr="0013270D" w:rsidRDefault="00FF2662">
            <w:pPr>
              <w:spacing w:beforeAutospacing="1" w:afterAutospacing="1"/>
            </w:pPr>
            <w:r w:rsidRPr="0013270D">
              <w:rPr>
                <w:color w:val="000000"/>
              </w:rPr>
              <w:t>CDBG</w:t>
            </w:r>
          </w:p>
        </w:tc>
        <w:tc>
          <w:tcPr>
            <w:tcW w:w="0" w:type="auto"/>
            <w:vAlign w:val="bottom"/>
          </w:tcPr>
          <w:p w:rsidR="006B5426" w:rsidRPr="0013270D" w:rsidRDefault="00FF2662">
            <w:pPr>
              <w:spacing w:beforeAutospacing="1" w:afterAutospacing="1"/>
              <w:jc w:val="right"/>
            </w:pPr>
            <w:r w:rsidRPr="0013270D">
              <w:rPr>
                <w:color w:val="000000"/>
              </w:rPr>
              <w:t>1,306,138</w:t>
            </w:r>
          </w:p>
        </w:tc>
        <w:tc>
          <w:tcPr>
            <w:tcW w:w="0" w:type="auto"/>
            <w:vAlign w:val="bottom"/>
          </w:tcPr>
          <w:p w:rsidR="006B5426" w:rsidRPr="0013270D" w:rsidRDefault="00FF2662">
            <w:pPr>
              <w:spacing w:beforeAutospacing="1" w:afterAutospacing="1"/>
              <w:jc w:val="right"/>
            </w:pPr>
            <w:r w:rsidRPr="0013270D">
              <w:rPr>
                <w:color w:val="000000"/>
              </w:rPr>
              <w:t>604,895</w:t>
            </w:r>
          </w:p>
        </w:tc>
      </w:tr>
      <w:tr w:rsidR="006B5426" w:rsidRPr="0013270D">
        <w:trPr>
          <w:cantSplit/>
        </w:trPr>
        <w:tc>
          <w:tcPr>
            <w:tcW w:w="0" w:type="auto"/>
            <w:vAlign w:val="bottom"/>
          </w:tcPr>
          <w:p w:rsidR="006B5426" w:rsidRPr="0013270D" w:rsidRDefault="00FF2662">
            <w:pPr>
              <w:spacing w:beforeAutospacing="1" w:afterAutospacing="1"/>
            </w:pPr>
            <w:r w:rsidRPr="0013270D">
              <w:rPr>
                <w:color w:val="000000"/>
              </w:rPr>
              <w:t>HOME</w:t>
            </w:r>
          </w:p>
        </w:tc>
        <w:tc>
          <w:tcPr>
            <w:tcW w:w="0" w:type="auto"/>
            <w:vAlign w:val="bottom"/>
          </w:tcPr>
          <w:p w:rsidR="006B5426" w:rsidRPr="0013270D" w:rsidRDefault="00FF2662">
            <w:pPr>
              <w:spacing w:beforeAutospacing="1" w:afterAutospacing="1"/>
            </w:pPr>
            <w:r w:rsidRPr="0013270D">
              <w:rPr>
                <w:color w:val="000000"/>
              </w:rPr>
              <w:t>HOME</w:t>
            </w:r>
          </w:p>
        </w:tc>
        <w:tc>
          <w:tcPr>
            <w:tcW w:w="0" w:type="auto"/>
            <w:vAlign w:val="bottom"/>
          </w:tcPr>
          <w:p w:rsidR="006B5426" w:rsidRPr="0013270D" w:rsidRDefault="00FF2662">
            <w:pPr>
              <w:spacing w:beforeAutospacing="1" w:afterAutospacing="1"/>
              <w:jc w:val="right"/>
            </w:pPr>
            <w:r w:rsidRPr="0013270D">
              <w:rPr>
                <w:color w:val="000000"/>
              </w:rPr>
              <w:t>595,762</w:t>
            </w:r>
          </w:p>
        </w:tc>
        <w:tc>
          <w:tcPr>
            <w:tcW w:w="0" w:type="auto"/>
            <w:vAlign w:val="bottom"/>
          </w:tcPr>
          <w:p w:rsidR="006B5426" w:rsidRPr="0013270D" w:rsidRDefault="00FF2662">
            <w:pPr>
              <w:spacing w:beforeAutospacing="1" w:afterAutospacing="1"/>
              <w:jc w:val="right"/>
            </w:pPr>
            <w:r w:rsidRPr="0013270D">
              <w:rPr>
                <w:color w:val="000000"/>
              </w:rPr>
              <w:t>37,772</w:t>
            </w:r>
          </w:p>
        </w:tc>
      </w:tr>
      <w:tr w:rsidR="006B5426" w:rsidRPr="0013270D">
        <w:trPr>
          <w:cantSplit/>
        </w:trPr>
        <w:tc>
          <w:tcPr>
            <w:tcW w:w="0" w:type="auto"/>
            <w:vAlign w:val="bottom"/>
          </w:tcPr>
          <w:p w:rsidR="006B5426" w:rsidRPr="0013270D" w:rsidRDefault="00FF2662">
            <w:pPr>
              <w:spacing w:beforeAutospacing="1" w:afterAutospacing="1"/>
            </w:pPr>
            <w:r w:rsidRPr="0013270D">
              <w:rPr>
                <w:color w:val="000000"/>
              </w:rPr>
              <w:t>HOPWA</w:t>
            </w:r>
          </w:p>
        </w:tc>
        <w:tc>
          <w:tcPr>
            <w:tcW w:w="0" w:type="auto"/>
            <w:vAlign w:val="bottom"/>
          </w:tcPr>
          <w:p w:rsidR="006B5426" w:rsidRPr="0013270D" w:rsidRDefault="00FF2662">
            <w:pPr>
              <w:spacing w:beforeAutospacing="1" w:afterAutospacing="1"/>
            </w:pPr>
            <w:r w:rsidRPr="0013270D">
              <w:rPr>
                <w:color w:val="000000"/>
              </w:rPr>
              <w:t>HOPWA</w:t>
            </w:r>
          </w:p>
        </w:tc>
        <w:tc>
          <w:tcPr>
            <w:tcW w:w="0" w:type="auto"/>
            <w:vAlign w:val="bottom"/>
          </w:tcPr>
          <w:p w:rsidR="006B5426" w:rsidRPr="0013270D" w:rsidRDefault="00FF2662">
            <w:pPr>
              <w:spacing w:beforeAutospacing="1" w:afterAutospacing="1"/>
              <w:jc w:val="right"/>
            </w:pPr>
            <w:r w:rsidRPr="0013270D">
              <w:rPr>
                <w:color w:val="000000"/>
              </w:rPr>
              <w:t xml:space="preserve"> </w:t>
            </w:r>
          </w:p>
        </w:tc>
        <w:tc>
          <w:tcPr>
            <w:tcW w:w="0" w:type="auto"/>
            <w:vAlign w:val="bottom"/>
          </w:tcPr>
          <w:p w:rsidR="006B5426" w:rsidRPr="0013270D" w:rsidRDefault="00FF2662">
            <w:pPr>
              <w:spacing w:beforeAutospacing="1" w:afterAutospacing="1"/>
              <w:jc w:val="right"/>
            </w:pPr>
            <w:r w:rsidRPr="0013270D">
              <w:rPr>
                <w:color w:val="000000"/>
              </w:rPr>
              <w:t xml:space="preserve"> </w:t>
            </w:r>
          </w:p>
        </w:tc>
      </w:tr>
      <w:tr w:rsidR="006B5426" w:rsidRPr="0013270D">
        <w:trPr>
          <w:cantSplit/>
        </w:trPr>
        <w:tc>
          <w:tcPr>
            <w:tcW w:w="0" w:type="auto"/>
            <w:vAlign w:val="bottom"/>
          </w:tcPr>
          <w:p w:rsidR="006B5426" w:rsidRPr="0013270D" w:rsidRDefault="00FF2662">
            <w:pPr>
              <w:spacing w:beforeAutospacing="1" w:afterAutospacing="1"/>
            </w:pPr>
            <w:r w:rsidRPr="0013270D">
              <w:rPr>
                <w:color w:val="000000"/>
              </w:rPr>
              <w:t>ESG</w:t>
            </w:r>
          </w:p>
        </w:tc>
        <w:tc>
          <w:tcPr>
            <w:tcW w:w="0" w:type="auto"/>
            <w:vAlign w:val="bottom"/>
          </w:tcPr>
          <w:p w:rsidR="006B5426" w:rsidRPr="0013270D" w:rsidRDefault="00FF2662">
            <w:pPr>
              <w:spacing w:beforeAutospacing="1" w:afterAutospacing="1"/>
            </w:pPr>
            <w:r w:rsidRPr="0013270D">
              <w:rPr>
                <w:color w:val="000000"/>
              </w:rPr>
              <w:t>ESG</w:t>
            </w:r>
          </w:p>
        </w:tc>
        <w:tc>
          <w:tcPr>
            <w:tcW w:w="0" w:type="auto"/>
            <w:vAlign w:val="bottom"/>
          </w:tcPr>
          <w:p w:rsidR="006B5426" w:rsidRPr="0013270D" w:rsidRDefault="00FF2662">
            <w:pPr>
              <w:spacing w:beforeAutospacing="1" w:afterAutospacing="1"/>
              <w:jc w:val="right"/>
            </w:pPr>
            <w:r w:rsidRPr="0013270D">
              <w:rPr>
                <w:color w:val="000000"/>
              </w:rPr>
              <w:t xml:space="preserve"> </w:t>
            </w:r>
          </w:p>
        </w:tc>
        <w:tc>
          <w:tcPr>
            <w:tcW w:w="0" w:type="auto"/>
            <w:vAlign w:val="bottom"/>
          </w:tcPr>
          <w:p w:rsidR="006B5426" w:rsidRPr="0013270D" w:rsidRDefault="00FF2662">
            <w:pPr>
              <w:spacing w:beforeAutospacing="1" w:afterAutospacing="1"/>
              <w:jc w:val="right"/>
            </w:pPr>
            <w:r w:rsidRPr="0013270D">
              <w:rPr>
                <w:color w:val="000000"/>
              </w:rPr>
              <w:t xml:space="preserve"> </w:t>
            </w:r>
          </w:p>
        </w:tc>
      </w:tr>
      <w:tr w:rsidR="006B5426" w:rsidRPr="0013270D">
        <w:trPr>
          <w:cantSplit/>
        </w:trPr>
        <w:tc>
          <w:tcPr>
            <w:tcW w:w="0" w:type="auto"/>
            <w:vAlign w:val="bottom"/>
          </w:tcPr>
          <w:p w:rsidR="006B5426" w:rsidRPr="0013270D" w:rsidRDefault="00FF2662">
            <w:pPr>
              <w:spacing w:beforeAutospacing="1" w:afterAutospacing="1"/>
            </w:pPr>
            <w:r w:rsidRPr="0013270D">
              <w:rPr>
                <w:color w:val="000000"/>
              </w:rPr>
              <w:t>Other</w:t>
            </w:r>
          </w:p>
        </w:tc>
        <w:tc>
          <w:tcPr>
            <w:tcW w:w="0" w:type="auto"/>
            <w:vAlign w:val="bottom"/>
          </w:tcPr>
          <w:p w:rsidR="006B5426" w:rsidRPr="0013270D" w:rsidRDefault="00FF2662">
            <w:pPr>
              <w:spacing w:beforeAutospacing="1" w:afterAutospacing="1"/>
            </w:pPr>
            <w:r w:rsidRPr="0013270D">
              <w:rPr>
                <w:color w:val="000000"/>
              </w:rPr>
              <w:t>Other</w:t>
            </w:r>
          </w:p>
        </w:tc>
        <w:tc>
          <w:tcPr>
            <w:tcW w:w="0" w:type="auto"/>
            <w:vAlign w:val="bottom"/>
          </w:tcPr>
          <w:p w:rsidR="006B5426" w:rsidRPr="0013270D" w:rsidRDefault="00FF2662">
            <w:pPr>
              <w:spacing w:beforeAutospacing="1" w:afterAutospacing="1"/>
              <w:jc w:val="right"/>
            </w:pPr>
            <w:r w:rsidRPr="0013270D">
              <w:rPr>
                <w:color w:val="000000"/>
              </w:rPr>
              <w:t xml:space="preserve"> </w:t>
            </w:r>
          </w:p>
        </w:tc>
        <w:tc>
          <w:tcPr>
            <w:tcW w:w="0" w:type="auto"/>
            <w:vAlign w:val="bottom"/>
          </w:tcPr>
          <w:p w:rsidR="006B5426" w:rsidRPr="0013270D" w:rsidRDefault="00FF2662">
            <w:pPr>
              <w:spacing w:beforeAutospacing="1" w:afterAutospacing="1"/>
              <w:jc w:val="right"/>
            </w:pPr>
            <w:r w:rsidRPr="0013270D">
              <w:rPr>
                <w:color w:val="000000"/>
              </w:rPr>
              <w:t xml:space="preserve"> </w:t>
            </w:r>
          </w:p>
        </w:tc>
      </w:tr>
    </w:tbl>
    <w:p w:rsidR="006B5426" w:rsidRPr="0013270D" w:rsidRDefault="00FF2662">
      <w:pPr>
        <w:pStyle w:val="Caption"/>
        <w:jc w:val="center"/>
        <w:rPr>
          <w:rFonts w:asciiTheme="minorHAnsi" w:hAnsiTheme="minorHAnsi"/>
        </w:rPr>
      </w:pPr>
      <w:r w:rsidRPr="0013270D">
        <w:rPr>
          <w:rFonts w:asciiTheme="minorHAnsi" w:hAnsiTheme="minorHAnsi"/>
        </w:rPr>
        <w:t xml:space="preserve">Table </w:t>
      </w:r>
      <w:r w:rsidRPr="0013270D">
        <w:rPr>
          <w:rFonts w:asciiTheme="minorHAnsi" w:hAnsiTheme="minorHAnsi"/>
        </w:rPr>
        <w:fldChar w:fldCharType="begin"/>
      </w:r>
      <w:r w:rsidRPr="0013270D">
        <w:rPr>
          <w:rFonts w:asciiTheme="minorHAnsi" w:hAnsiTheme="minorHAnsi"/>
        </w:rPr>
        <w:instrText xml:space="preserve"> SEQ Table \* ARABIC </w:instrText>
      </w:r>
      <w:r w:rsidRPr="0013270D">
        <w:rPr>
          <w:rFonts w:asciiTheme="minorHAnsi" w:hAnsiTheme="minorHAnsi"/>
        </w:rPr>
        <w:fldChar w:fldCharType="separate"/>
      </w:r>
      <w:r w:rsidR="00673052">
        <w:rPr>
          <w:rFonts w:asciiTheme="minorHAnsi" w:hAnsiTheme="minorHAnsi"/>
          <w:noProof/>
        </w:rPr>
        <w:t>3</w:t>
      </w:r>
      <w:r w:rsidRPr="0013270D">
        <w:rPr>
          <w:rFonts w:asciiTheme="minorHAnsi" w:hAnsiTheme="minorHAnsi"/>
        </w:rPr>
        <w:fldChar w:fldCharType="end"/>
      </w:r>
      <w:r w:rsidRPr="0013270D">
        <w:rPr>
          <w:rFonts w:asciiTheme="minorHAnsi" w:hAnsiTheme="minorHAnsi"/>
        </w:rPr>
        <w:t xml:space="preserve"> - Resources Made Available</w:t>
      </w:r>
    </w:p>
    <w:p w:rsidR="006B5426" w:rsidRPr="0013270D" w:rsidRDefault="00FF2662">
      <w:pPr>
        <w:spacing w:after="0" w:line="240" w:lineRule="auto"/>
        <w:rPr>
          <w:b/>
          <w:sz w:val="24"/>
          <w:szCs w:val="24"/>
        </w:rPr>
      </w:pPr>
      <w:r w:rsidRPr="0013270D">
        <w:rPr>
          <w:b/>
          <w:sz w:val="24"/>
          <w:szCs w:val="24"/>
        </w:rPr>
        <w:t>Narrative</w:t>
      </w:r>
    </w:p>
    <w:p w:rsidR="0030293D" w:rsidRPr="0013270D" w:rsidRDefault="00FF2662">
      <w:pPr>
        <w:spacing w:beforeAutospacing="1" w:afterAutospacing="1"/>
        <w:rPr>
          <w:rFonts w:cs="Arial"/>
        </w:rPr>
      </w:pPr>
      <w:r w:rsidRPr="0013270D">
        <w:rPr>
          <w:rFonts w:cs="Arial"/>
        </w:rPr>
        <w:t>The $1,306,261 available amount of CDBG funding shown in Table 3 includes the City’s FY2017 allocation of $540,441, FY2017 program income in the amount of $363 ($123 more than estimated in 2017 Action Plan), and $765,457 from previous year grant allocations.  The $595,762 available amount of HOME funding shown in Table 3 reflects the City’s FY2017 allocation of $191,236 plus $404,526 from previous year grant allocations.  2017 Investments/Expenditures</w:t>
      </w:r>
      <w:r w:rsidR="0030293D" w:rsidRPr="0013270D">
        <w:rPr>
          <w:rFonts w:cs="Arial"/>
        </w:rPr>
        <w:t xml:space="preserve"> are listed below</w:t>
      </w:r>
      <w:r w:rsidRPr="0013270D">
        <w:rPr>
          <w:rFonts w:cs="Arial"/>
        </w:rPr>
        <w:t>:</w:t>
      </w:r>
    </w:p>
    <w:p w:rsidR="006B5426" w:rsidRPr="0013270D" w:rsidRDefault="00FF2662">
      <w:pPr>
        <w:spacing w:beforeAutospacing="1" w:afterAutospacing="1"/>
        <w:rPr>
          <w:rFonts w:cs="Arial"/>
        </w:rPr>
      </w:pPr>
      <w:r w:rsidRPr="0013270D">
        <w:rPr>
          <w:rFonts w:cs="Arial"/>
        </w:rPr>
        <w:t xml:space="preserve">$ 66,363.75        CDBG Rehabilitation/Emergency/Housing/Weatherization/Ramps/Activity Delivery </w:t>
      </w:r>
    </w:p>
    <w:p w:rsidR="006B5426" w:rsidRPr="0013270D" w:rsidRDefault="00FF2662">
      <w:pPr>
        <w:spacing w:beforeAutospacing="1" w:afterAutospacing="1"/>
        <w:rPr>
          <w:rFonts w:cs="Arial"/>
        </w:rPr>
      </w:pPr>
      <w:r w:rsidRPr="0013270D">
        <w:rPr>
          <w:rFonts w:cs="Arial"/>
        </w:rPr>
        <w:t>$        117.88        Ward 1 Marion St from 15th–18th Street/Drainage/Sidewalk Improvements</w:t>
      </w:r>
    </w:p>
    <w:p w:rsidR="006B5426" w:rsidRPr="0013270D" w:rsidRDefault="00FF2662">
      <w:pPr>
        <w:spacing w:beforeAutospacing="1" w:afterAutospacing="1"/>
        <w:rPr>
          <w:rFonts w:cs="Arial"/>
        </w:rPr>
      </w:pPr>
      <w:r w:rsidRPr="0013270D">
        <w:rPr>
          <w:rFonts w:cs="Arial"/>
        </w:rPr>
        <w:t>$199,061.58        Ward 2 Poe St from Alma to Mosley Street/Drainage/Sidewalk Improvements</w:t>
      </w:r>
    </w:p>
    <w:p w:rsidR="006B5426" w:rsidRPr="0013270D" w:rsidRDefault="00FF2662">
      <w:pPr>
        <w:spacing w:beforeAutospacing="1" w:afterAutospacing="1"/>
        <w:rPr>
          <w:rFonts w:cs="Arial"/>
        </w:rPr>
      </w:pPr>
      <w:r w:rsidRPr="0013270D">
        <w:rPr>
          <w:rFonts w:cs="Arial"/>
        </w:rPr>
        <w:t>$218,204.09        Ward 3 39th St from Pike to Burks Street/Drainage/Sidewalk Improvements</w:t>
      </w:r>
    </w:p>
    <w:p w:rsidR="006B5426" w:rsidRPr="0013270D" w:rsidRDefault="00FF2662">
      <w:pPr>
        <w:spacing w:beforeAutospacing="1" w:afterAutospacing="1"/>
        <w:rPr>
          <w:rFonts w:cs="Arial"/>
        </w:rPr>
      </w:pPr>
      <w:r w:rsidRPr="0013270D">
        <w:rPr>
          <w:rFonts w:cs="Arial"/>
        </w:rPr>
        <w:t>$    6,643.23        Boys and Girls Club/Positive Place for Kids Program</w:t>
      </w:r>
    </w:p>
    <w:p w:rsidR="006B5426" w:rsidRPr="0013270D" w:rsidRDefault="00FF2662">
      <w:pPr>
        <w:spacing w:beforeAutospacing="1" w:afterAutospacing="1"/>
        <w:rPr>
          <w:rFonts w:cs="Arial"/>
        </w:rPr>
      </w:pPr>
      <w:r w:rsidRPr="0013270D">
        <w:rPr>
          <w:rFonts w:cs="Arial"/>
        </w:rPr>
        <w:t>$    6,528.50         CareLink/Meals on Wheels Program</w:t>
      </w:r>
    </w:p>
    <w:p w:rsidR="006B5426" w:rsidRPr="0013270D" w:rsidRDefault="00FF2662">
      <w:pPr>
        <w:spacing w:beforeAutospacing="1" w:afterAutospacing="1"/>
        <w:rPr>
          <w:rFonts w:cs="Arial"/>
        </w:rPr>
      </w:pPr>
      <w:r w:rsidRPr="0013270D">
        <w:rPr>
          <w:rFonts w:cs="Arial"/>
        </w:rPr>
        <w:t>$    2,004.68        River City Ministry/Prescription Drug Program</w:t>
      </w:r>
    </w:p>
    <w:p w:rsidR="006B5426" w:rsidRPr="0013270D" w:rsidRDefault="00FF2662">
      <w:pPr>
        <w:spacing w:beforeAutospacing="1" w:afterAutospacing="1"/>
        <w:rPr>
          <w:rFonts w:cs="Arial"/>
        </w:rPr>
      </w:pPr>
      <w:r w:rsidRPr="0013270D">
        <w:rPr>
          <w:rFonts w:cs="Arial"/>
          <w:u w:val="single"/>
        </w:rPr>
        <w:t>$105,970.94</w:t>
      </w:r>
      <w:r w:rsidRPr="0013270D">
        <w:rPr>
          <w:rFonts w:cs="Arial"/>
        </w:rPr>
        <w:t xml:space="preserve">       Planning and Administrative Costs </w:t>
      </w:r>
    </w:p>
    <w:p w:rsidR="006B5426" w:rsidRPr="0013270D" w:rsidRDefault="00FF2662">
      <w:pPr>
        <w:spacing w:beforeAutospacing="1" w:afterAutospacing="1"/>
        <w:rPr>
          <w:rFonts w:cs="Arial"/>
        </w:rPr>
      </w:pPr>
      <w:r w:rsidRPr="0013270D">
        <w:rPr>
          <w:rFonts w:cs="Arial"/>
          <w:i/>
        </w:rPr>
        <w:t>$604,894.65        TOTAL 2017 CDBG Expenditures</w:t>
      </w:r>
    </w:p>
    <w:p w:rsidR="006B5426" w:rsidRPr="0013270D" w:rsidRDefault="00FF2662">
      <w:pPr>
        <w:spacing w:beforeAutospacing="1" w:afterAutospacing="1"/>
        <w:rPr>
          <w:rFonts w:cs="Arial"/>
        </w:rPr>
      </w:pPr>
      <w:r w:rsidRPr="0013270D">
        <w:rPr>
          <w:rFonts w:cs="Arial"/>
        </w:rPr>
        <w:t xml:space="preserve">$     3,762.14      HOME Program/Rehabilitation </w:t>
      </w:r>
    </w:p>
    <w:p w:rsidR="006B5426" w:rsidRPr="0013270D" w:rsidRDefault="00FF2662">
      <w:pPr>
        <w:spacing w:beforeAutospacing="1" w:afterAutospacing="1"/>
        <w:rPr>
          <w:rFonts w:cs="Arial"/>
        </w:rPr>
      </w:pPr>
      <w:r w:rsidRPr="0013270D">
        <w:rPr>
          <w:rFonts w:cs="Arial"/>
        </w:rPr>
        <w:t>$     6,900.00        HOME Program/CHDO New Construction</w:t>
      </w:r>
    </w:p>
    <w:p w:rsidR="006B5426" w:rsidRPr="0013270D" w:rsidRDefault="00FF2662">
      <w:pPr>
        <w:spacing w:beforeAutospacing="1" w:afterAutospacing="1"/>
        <w:rPr>
          <w:rFonts w:cs="Arial"/>
        </w:rPr>
      </w:pPr>
      <w:r w:rsidRPr="0013270D">
        <w:rPr>
          <w:rFonts w:cs="Arial"/>
          <w:u w:val="single"/>
        </w:rPr>
        <w:t>$   27,110.17</w:t>
      </w:r>
      <w:r w:rsidRPr="0013270D">
        <w:rPr>
          <w:rFonts w:cs="Arial"/>
        </w:rPr>
        <w:t>        HOME Planning and Administrative Costs</w:t>
      </w:r>
    </w:p>
    <w:p w:rsidR="006B5426" w:rsidRPr="0013270D" w:rsidRDefault="00FF2662">
      <w:pPr>
        <w:spacing w:beforeAutospacing="1" w:afterAutospacing="1"/>
        <w:rPr>
          <w:rFonts w:cs="Arial"/>
        </w:rPr>
      </w:pPr>
      <w:r w:rsidRPr="0013270D">
        <w:rPr>
          <w:rFonts w:cs="Arial"/>
          <w:i/>
        </w:rPr>
        <w:t>$   37,772.31        TOTAL 2017 HOME Expenditures</w:t>
      </w:r>
    </w:p>
    <w:p w:rsidR="006B5426" w:rsidRPr="0013270D" w:rsidRDefault="006B5426">
      <w:pPr>
        <w:spacing w:beforeAutospacing="1" w:afterAutospacing="1"/>
        <w:rPr>
          <w:rFonts w:cs="Arial"/>
        </w:rPr>
      </w:pPr>
    </w:p>
    <w:p w:rsidR="006B5426" w:rsidRPr="0013270D" w:rsidRDefault="006B5426">
      <w:pPr>
        <w:spacing w:after="0" w:line="240" w:lineRule="auto"/>
        <w:rPr>
          <w:b/>
          <w:sz w:val="24"/>
          <w:szCs w:val="24"/>
        </w:rPr>
      </w:pPr>
    </w:p>
    <w:p w:rsidR="006B5426" w:rsidRPr="0013270D" w:rsidRDefault="00FF2662">
      <w:pPr>
        <w:keepNext/>
        <w:spacing w:after="0" w:line="240" w:lineRule="auto"/>
        <w:rPr>
          <w:b/>
          <w:sz w:val="24"/>
          <w:szCs w:val="24"/>
        </w:rPr>
      </w:pPr>
      <w:r w:rsidRPr="0013270D">
        <w:rPr>
          <w:b/>
          <w:sz w:val="24"/>
          <w:szCs w:val="24"/>
        </w:rPr>
        <w:t>Identify the geographic distribution and location of investments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3"/>
        <w:gridCol w:w="2332"/>
        <w:gridCol w:w="2332"/>
        <w:gridCol w:w="2363"/>
      </w:tblGrid>
      <w:tr w:rsidR="006B5426" w:rsidRPr="0013270D">
        <w:trPr>
          <w:cantSplit/>
        </w:trPr>
        <w:tc>
          <w:tcPr>
            <w:tcW w:w="2394" w:type="dxa"/>
          </w:tcPr>
          <w:p w:rsidR="006B5426" w:rsidRPr="0013270D" w:rsidRDefault="00FF2662">
            <w:pPr>
              <w:keepNext/>
              <w:widowControl w:val="0"/>
              <w:spacing w:after="0" w:line="240" w:lineRule="auto"/>
              <w:jc w:val="center"/>
              <w:rPr>
                <w:rFonts w:cs="Arial"/>
                <w:b/>
              </w:rPr>
            </w:pPr>
            <w:r w:rsidRPr="0013270D">
              <w:rPr>
                <w:rFonts w:cs="Arial"/>
                <w:b/>
              </w:rPr>
              <w:t>Target Area</w:t>
            </w:r>
          </w:p>
        </w:tc>
        <w:tc>
          <w:tcPr>
            <w:tcW w:w="2394" w:type="dxa"/>
          </w:tcPr>
          <w:p w:rsidR="006B5426" w:rsidRPr="0013270D" w:rsidRDefault="00FF2662">
            <w:pPr>
              <w:keepNext/>
              <w:widowControl w:val="0"/>
              <w:spacing w:after="0" w:line="240" w:lineRule="auto"/>
              <w:jc w:val="center"/>
              <w:rPr>
                <w:rFonts w:cs="Arial"/>
                <w:b/>
              </w:rPr>
            </w:pPr>
            <w:r w:rsidRPr="0013270D">
              <w:rPr>
                <w:rFonts w:cs="Arial"/>
                <w:b/>
              </w:rPr>
              <w:t>Planned Percentage of Allocation</w:t>
            </w:r>
          </w:p>
        </w:tc>
        <w:tc>
          <w:tcPr>
            <w:tcW w:w="2394" w:type="dxa"/>
          </w:tcPr>
          <w:p w:rsidR="006B5426" w:rsidRPr="0013270D" w:rsidRDefault="00FF2662">
            <w:pPr>
              <w:keepNext/>
              <w:spacing w:after="0" w:line="240" w:lineRule="auto"/>
              <w:jc w:val="center"/>
              <w:rPr>
                <w:rFonts w:cs="Arial"/>
                <w:b/>
              </w:rPr>
            </w:pPr>
            <w:r w:rsidRPr="0013270D">
              <w:rPr>
                <w:rFonts w:cs="Arial"/>
                <w:b/>
              </w:rPr>
              <w:t>Actual Percentage of Allocation</w:t>
            </w:r>
          </w:p>
        </w:tc>
        <w:tc>
          <w:tcPr>
            <w:tcW w:w="2394" w:type="dxa"/>
          </w:tcPr>
          <w:p w:rsidR="006B5426" w:rsidRPr="0013270D" w:rsidRDefault="00FF2662">
            <w:pPr>
              <w:keepNext/>
              <w:widowControl w:val="0"/>
              <w:spacing w:after="0" w:line="240" w:lineRule="auto"/>
              <w:jc w:val="center"/>
              <w:rPr>
                <w:rFonts w:cs="Arial"/>
                <w:b/>
              </w:rPr>
            </w:pPr>
            <w:r w:rsidRPr="0013270D">
              <w:rPr>
                <w:rFonts w:cs="Arial"/>
                <w:b/>
              </w:rPr>
              <w:t>Narrative Description</w:t>
            </w:r>
          </w:p>
        </w:tc>
      </w:tr>
      <w:tr w:rsidR="006B5426" w:rsidRPr="0013270D">
        <w:trPr>
          <w:cantSplit/>
        </w:trPr>
        <w:tc>
          <w:tcPr>
            <w:tcW w:w="0" w:type="auto"/>
            <w:vAlign w:val="bottom"/>
          </w:tcPr>
          <w:p w:rsidR="006B5426" w:rsidRPr="0013270D" w:rsidRDefault="00FF2662">
            <w:pPr>
              <w:spacing w:beforeAutospacing="1" w:afterAutospacing="1"/>
            </w:pPr>
            <w:r w:rsidRPr="0013270D">
              <w:rPr>
                <w:color w:val="000000"/>
              </w:rPr>
              <w:t>CDBG ELIGIBLE AREA</w:t>
            </w:r>
          </w:p>
        </w:tc>
        <w:tc>
          <w:tcPr>
            <w:tcW w:w="0" w:type="auto"/>
            <w:vAlign w:val="bottom"/>
          </w:tcPr>
          <w:p w:rsidR="006B5426" w:rsidRPr="0013270D" w:rsidRDefault="00FF2662">
            <w:pPr>
              <w:spacing w:beforeAutospacing="1" w:afterAutospacing="1"/>
            </w:pPr>
            <w:r w:rsidRPr="0013270D">
              <w:rPr>
                <w:color w:val="000000"/>
              </w:rPr>
              <w:t>52</w:t>
            </w:r>
          </w:p>
        </w:tc>
        <w:tc>
          <w:tcPr>
            <w:tcW w:w="0" w:type="auto"/>
            <w:vAlign w:val="bottom"/>
          </w:tcPr>
          <w:p w:rsidR="006B5426" w:rsidRPr="0013270D" w:rsidRDefault="00FF2662">
            <w:pPr>
              <w:spacing w:beforeAutospacing="1" w:afterAutospacing="1"/>
            </w:pPr>
            <w:r w:rsidRPr="0013270D">
              <w:rPr>
                <w:color w:val="000000"/>
              </w:rPr>
              <w:t>82</w:t>
            </w:r>
          </w:p>
        </w:tc>
        <w:tc>
          <w:tcPr>
            <w:tcW w:w="0" w:type="auto"/>
            <w:vAlign w:val="bottom"/>
          </w:tcPr>
          <w:p w:rsidR="006B5426" w:rsidRPr="0013270D" w:rsidRDefault="00FF2662">
            <w:pPr>
              <w:spacing w:beforeAutospacing="1" w:afterAutospacing="1"/>
            </w:pPr>
            <w:r w:rsidRPr="0013270D">
              <w:rPr>
                <w:color w:val="000000"/>
              </w:rPr>
              <w:t>INFRASTRUCTURE</w:t>
            </w:r>
          </w:p>
        </w:tc>
      </w:tr>
      <w:tr w:rsidR="006B5426" w:rsidRPr="0013270D">
        <w:trPr>
          <w:cantSplit/>
        </w:trPr>
        <w:tc>
          <w:tcPr>
            <w:tcW w:w="0" w:type="auto"/>
            <w:vAlign w:val="bottom"/>
          </w:tcPr>
          <w:p w:rsidR="006B5426" w:rsidRPr="0013270D" w:rsidRDefault="00FF2662">
            <w:pPr>
              <w:spacing w:beforeAutospacing="1" w:afterAutospacing="1"/>
            </w:pPr>
            <w:r w:rsidRPr="0013270D">
              <w:rPr>
                <w:color w:val="000000"/>
              </w:rPr>
              <w:t>CITYWIDE</w:t>
            </w:r>
          </w:p>
        </w:tc>
        <w:tc>
          <w:tcPr>
            <w:tcW w:w="0" w:type="auto"/>
            <w:vAlign w:val="bottom"/>
          </w:tcPr>
          <w:p w:rsidR="006B5426" w:rsidRPr="0013270D" w:rsidRDefault="00FF2662">
            <w:pPr>
              <w:spacing w:beforeAutospacing="1" w:afterAutospacing="1"/>
            </w:pPr>
            <w:r w:rsidRPr="0013270D">
              <w:rPr>
                <w:color w:val="000000"/>
              </w:rPr>
              <w:t>48</w:t>
            </w:r>
          </w:p>
        </w:tc>
        <w:tc>
          <w:tcPr>
            <w:tcW w:w="0" w:type="auto"/>
            <w:vAlign w:val="bottom"/>
          </w:tcPr>
          <w:p w:rsidR="006B5426" w:rsidRPr="0013270D" w:rsidRDefault="00FF2662">
            <w:pPr>
              <w:spacing w:beforeAutospacing="1" w:afterAutospacing="1"/>
            </w:pPr>
            <w:r w:rsidRPr="0013270D">
              <w:rPr>
                <w:color w:val="000000"/>
              </w:rPr>
              <w:t>18</w:t>
            </w:r>
          </w:p>
        </w:tc>
        <w:tc>
          <w:tcPr>
            <w:tcW w:w="0" w:type="auto"/>
            <w:vAlign w:val="bottom"/>
          </w:tcPr>
          <w:p w:rsidR="006B5426" w:rsidRPr="0013270D" w:rsidRDefault="00FF2662">
            <w:pPr>
              <w:spacing w:beforeAutospacing="1" w:afterAutospacing="1"/>
            </w:pPr>
            <w:r w:rsidRPr="0013270D">
              <w:rPr>
                <w:color w:val="000000"/>
              </w:rPr>
              <w:t>OTHER</w:t>
            </w:r>
          </w:p>
        </w:tc>
      </w:tr>
    </w:tbl>
    <w:p w:rsidR="006B5426" w:rsidRPr="0013270D" w:rsidRDefault="00FF2662">
      <w:pPr>
        <w:pStyle w:val="Caption"/>
        <w:jc w:val="center"/>
        <w:rPr>
          <w:rFonts w:asciiTheme="minorHAnsi" w:hAnsiTheme="minorHAnsi"/>
        </w:rPr>
      </w:pPr>
      <w:r w:rsidRPr="0013270D">
        <w:rPr>
          <w:rFonts w:asciiTheme="minorHAnsi" w:hAnsiTheme="minorHAnsi"/>
        </w:rPr>
        <w:t xml:space="preserve">Table </w:t>
      </w:r>
      <w:r w:rsidRPr="0013270D">
        <w:rPr>
          <w:rFonts w:asciiTheme="minorHAnsi" w:hAnsiTheme="minorHAnsi"/>
        </w:rPr>
        <w:fldChar w:fldCharType="begin"/>
      </w:r>
      <w:r w:rsidRPr="0013270D">
        <w:rPr>
          <w:rFonts w:asciiTheme="minorHAnsi" w:hAnsiTheme="minorHAnsi"/>
        </w:rPr>
        <w:instrText xml:space="preserve"> SEQ Table \* ARABIC </w:instrText>
      </w:r>
      <w:r w:rsidRPr="0013270D">
        <w:rPr>
          <w:rFonts w:asciiTheme="minorHAnsi" w:hAnsiTheme="minorHAnsi"/>
        </w:rPr>
        <w:fldChar w:fldCharType="separate"/>
      </w:r>
      <w:r w:rsidR="00673052">
        <w:rPr>
          <w:rFonts w:asciiTheme="minorHAnsi" w:hAnsiTheme="minorHAnsi"/>
          <w:noProof/>
        </w:rPr>
        <w:t>4</w:t>
      </w:r>
      <w:r w:rsidRPr="0013270D">
        <w:rPr>
          <w:rFonts w:asciiTheme="minorHAnsi" w:hAnsiTheme="minorHAnsi"/>
        </w:rPr>
        <w:fldChar w:fldCharType="end"/>
      </w:r>
      <w:r w:rsidRPr="0013270D">
        <w:rPr>
          <w:rFonts w:asciiTheme="minorHAnsi" w:hAnsiTheme="minorHAnsi"/>
        </w:rPr>
        <w:t xml:space="preserve"> – Identify the geographic distribution and location of investments</w:t>
      </w:r>
    </w:p>
    <w:p w:rsidR="006B5426" w:rsidRPr="0013270D" w:rsidRDefault="006B5426">
      <w:pPr>
        <w:keepNext/>
        <w:widowControl w:val="0"/>
        <w:spacing w:line="204" w:lineRule="auto"/>
        <w:rPr>
          <w:b/>
          <w:sz w:val="24"/>
          <w:szCs w:val="24"/>
        </w:rPr>
      </w:pPr>
    </w:p>
    <w:p w:rsidR="006B5426" w:rsidRPr="0013270D" w:rsidRDefault="00FF2662">
      <w:pPr>
        <w:widowControl w:val="0"/>
        <w:spacing w:line="204" w:lineRule="auto"/>
        <w:rPr>
          <w:b/>
          <w:sz w:val="24"/>
          <w:szCs w:val="24"/>
        </w:rPr>
      </w:pPr>
      <w:r w:rsidRPr="0013270D">
        <w:rPr>
          <w:b/>
          <w:sz w:val="24"/>
          <w:szCs w:val="24"/>
        </w:rPr>
        <w:t>Narrative</w:t>
      </w:r>
    </w:p>
    <w:p w:rsidR="006B5426" w:rsidRPr="0013270D" w:rsidRDefault="00FF2662">
      <w:pPr>
        <w:widowControl w:val="0"/>
        <w:spacing w:beforeAutospacing="1" w:afterAutospacing="1"/>
        <w:rPr>
          <w:rFonts w:cs="Arial"/>
        </w:rPr>
      </w:pPr>
      <w:r w:rsidRPr="0013270D">
        <w:rPr>
          <w:rFonts w:cs="Arial"/>
        </w:rPr>
        <w:t>Planning and Administrative Costs listed above were not included in geographic distribution percentage calculations.  Infrastructure improvement projects were targeted to CDBG eligible low to moderate income areas.  Housing programs were offered citywide to income qualified residents.   Public service activities were allocated to nonprofit organizations serving low to moderate income residents citywide.  Access to FY2017 funding was not received until September of 2017.  Public service activities will continue into 2018, causing “Citywide” category to reflect a lower than anticipated percentage of allocation for 2017</w:t>
      </w:r>
      <w:r w:rsidR="0030293D" w:rsidRPr="0013270D">
        <w:rPr>
          <w:rFonts w:cs="Arial"/>
        </w:rPr>
        <w:t>.</w:t>
      </w:r>
    </w:p>
    <w:p w:rsidR="006B5426" w:rsidRPr="0013270D" w:rsidRDefault="00FF2662">
      <w:pPr>
        <w:pageBreakBefore/>
        <w:widowControl w:val="0"/>
        <w:spacing w:line="240" w:lineRule="auto"/>
        <w:rPr>
          <w:b/>
          <w:sz w:val="24"/>
          <w:szCs w:val="24"/>
        </w:rPr>
      </w:pPr>
      <w:r w:rsidRPr="0013270D">
        <w:rPr>
          <w:b/>
          <w:sz w:val="24"/>
          <w:szCs w:val="24"/>
        </w:rPr>
        <w:t>Leveraging</w:t>
      </w:r>
    </w:p>
    <w:p w:rsidR="006B5426" w:rsidRPr="0013270D" w:rsidRDefault="00FF2662">
      <w:pPr>
        <w:widowControl w:val="0"/>
        <w:spacing w:line="240" w:lineRule="auto"/>
        <w:rPr>
          <w:b/>
          <w:sz w:val="24"/>
          <w:szCs w:val="24"/>
        </w:rPr>
      </w:pPr>
      <w:r w:rsidRPr="0013270D">
        <w:rPr>
          <w:b/>
          <w:sz w:val="24"/>
          <w:szCs w:val="24"/>
        </w:rPr>
        <w:t>Explain how federal funds  leveraged additional resources (private, state and local funds), including a description of how matching requirements were satisfied, as well as how any publicly owned land or property located within the jurisdiction that were used to address the needs identified in the plan.</w:t>
      </w:r>
    </w:p>
    <w:p w:rsidR="006B5426" w:rsidRPr="0013270D" w:rsidRDefault="00FF2662">
      <w:pPr>
        <w:widowControl w:val="0"/>
        <w:spacing w:beforeAutospacing="1" w:afterAutospacing="1"/>
        <w:rPr>
          <w:rFonts w:cs="Arial"/>
        </w:rPr>
      </w:pPr>
      <w:r w:rsidRPr="0013270D">
        <w:rPr>
          <w:rFonts w:cs="Arial"/>
        </w:rPr>
        <w:t>When possible, the City attempts to budget drainage funds per City Ward each year, which the Council Members may allocate to needed drainage improvement projects in their elected areas.  These funds are often used to jointly fund CDBG public infrastructure activities.  In 2017, Ward 2 drainage funds were committed to phase two of the Poe Street project, which is expected to be completed in 2018.  Ward 3 City drainage funds were allocated in order to complete phase 1, Pike to Burks, on the 39th Street project. The nonprofit organizations that expended CDBG funding to offer public services in 2017 offset their costs through funding obtained from other sources, including other grants and fundraising efforts.  The City met its 2017 HOME Match requirement with banked match funds from previous years. A City-owned vacant lot was donated to Pulaski County Neighborhood Alliance for Habitat (PCNAH), a Community Housing Development Organization (CHDO), for the construction of a new affordable housing unit, but its value cannot be considered as HOME Match until the sale of the property in 2018.</w:t>
      </w:r>
    </w:p>
    <w:p w:rsidR="006B5426" w:rsidRPr="0013270D" w:rsidRDefault="00FF2662">
      <w:pPr>
        <w:widowControl w:val="0"/>
        <w:spacing w:beforeAutospacing="1" w:afterAutospacing="1"/>
        <w:rPr>
          <w:rFonts w:cs="Arial"/>
        </w:rPr>
      </w:pPr>
      <w:r w:rsidRPr="0013270D">
        <w:rPr>
          <w:rFonts w:cs="Arial"/>
        </w:rPr>
        <w:t>The Jericho Way Resource Center is located in Little Rock but is jointly funded by the cities of Little Rock and North Little Rock.  The center provides essential services for the homeless population including case management, job counseling, training, medical care, housing referrals, transportation, and meals</w:t>
      </w:r>
      <w:r w:rsidR="0030293D" w:rsidRPr="0013270D">
        <w:rPr>
          <w:rFonts w:cs="Arial"/>
        </w:rPr>
        <w:t>.</w:t>
      </w:r>
    </w:p>
    <w:p w:rsidR="006B5426" w:rsidRPr="0013270D" w:rsidRDefault="006B5426">
      <w:pPr>
        <w:widowControl w:val="0"/>
        <w:spacing w:after="0" w:line="240" w:lineRule="auto"/>
        <w:rPr>
          <w:sz w:val="24"/>
          <w:szCs w:val="24"/>
        </w:rPr>
      </w:pPr>
    </w:p>
    <w:p w:rsidR="006B5426" w:rsidRPr="0013270D" w:rsidRDefault="006B5426">
      <w:pPr>
        <w:spacing w:after="0" w:line="240" w:lineRule="auto"/>
        <w:rPr>
          <w:b/>
        </w:rPr>
      </w:pPr>
    </w:p>
    <w:p w:rsidR="006B5426" w:rsidRPr="0013270D" w:rsidRDefault="006B5426">
      <w:pPr>
        <w:widowControl w:val="0"/>
        <w:spacing w:line="204" w:lineRule="auto"/>
        <w:rPr>
          <w:rFonts w:cs="Arial"/>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20"/>
        <w:gridCol w:w="1130"/>
      </w:tblGrid>
      <w:tr w:rsidR="006B5426" w:rsidRPr="0013270D">
        <w:trPr>
          <w:cantSplit/>
          <w:tblHeader/>
        </w:trPr>
        <w:tc>
          <w:tcPr>
            <w:tcW w:w="9576" w:type="dxa"/>
            <w:gridSpan w:val="2"/>
          </w:tcPr>
          <w:p w:rsidR="006B5426" w:rsidRPr="0013270D" w:rsidRDefault="00FF2662">
            <w:pPr>
              <w:keepNext/>
              <w:widowControl w:val="0"/>
              <w:spacing w:after="0" w:line="240" w:lineRule="auto"/>
              <w:jc w:val="center"/>
              <w:rPr>
                <w:rFonts w:cs="Arial"/>
              </w:rPr>
            </w:pPr>
            <w:r w:rsidRPr="0013270D">
              <w:rPr>
                <w:b/>
              </w:rPr>
              <w:t>Fiscal Year Summary – HOME Match</w:t>
            </w:r>
          </w:p>
        </w:tc>
      </w:tr>
      <w:tr w:rsidR="006B5426" w:rsidRPr="0013270D">
        <w:trPr>
          <w:cantSplit/>
        </w:trPr>
        <w:tc>
          <w:tcPr>
            <w:tcW w:w="0" w:type="auto"/>
            <w:vAlign w:val="bottom"/>
          </w:tcPr>
          <w:p w:rsidR="006B5426" w:rsidRPr="0013270D" w:rsidRDefault="00FF2662">
            <w:pPr>
              <w:spacing w:beforeAutospacing="1" w:afterAutospacing="1"/>
            </w:pPr>
            <w:r w:rsidRPr="0013270D">
              <w:rPr>
                <w:color w:val="000000"/>
              </w:rPr>
              <w:t>1. Excess match from prior Federal fiscal year</w:t>
            </w:r>
          </w:p>
        </w:tc>
        <w:tc>
          <w:tcPr>
            <w:tcW w:w="0" w:type="auto"/>
            <w:vAlign w:val="bottom"/>
          </w:tcPr>
          <w:p w:rsidR="006B5426" w:rsidRPr="0013270D" w:rsidRDefault="00FF2662">
            <w:pPr>
              <w:spacing w:beforeAutospacing="1" w:afterAutospacing="1"/>
              <w:jc w:val="right"/>
            </w:pPr>
            <w:r w:rsidRPr="0013270D">
              <w:rPr>
                <w:color w:val="000000"/>
              </w:rPr>
              <w:t>247,157</w:t>
            </w:r>
          </w:p>
        </w:tc>
      </w:tr>
      <w:tr w:rsidR="006B5426" w:rsidRPr="0013270D">
        <w:trPr>
          <w:cantSplit/>
        </w:trPr>
        <w:tc>
          <w:tcPr>
            <w:tcW w:w="0" w:type="auto"/>
            <w:vAlign w:val="bottom"/>
          </w:tcPr>
          <w:p w:rsidR="006B5426" w:rsidRPr="0013270D" w:rsidRDefault="00FF2662">
            <w:pPr>
              <w:spacing w:beforeAutospacing="1" w:afterAutospacing="1"/>
            </w:pPr>
            <w:r w:rsidRPr="0013270D">
              <w:rPr>
                <w:color w:val="000000"/>
              </w:rPr>
              <w:t>2. Match contributed during current Federal fiscal year</w:t>
            </w:r>
          </w:p>
        </w:tc>
        <w:tc>
          <w:tcPr>
            <w:tcW w:w="0" w:type="auto"/>
            <w:vAlign w:val="bottom"/>
          </w:tcPr>
          <w:p w:rsidR="006B5426" w:rsidRPr="0013270D" w:rsidRDefault="00FF2662">
            <w:pPr>
              <w:spacing w:beforeAutospacing="1" w:afterAutospacing="1"/>
              <w:jc w:val="right"/>
            </w:pPr>
            <w:r w:rsidRPr="0013270D">
              <w:rPr>
                <w:color w:val="000000"/>
              </w:rPr>
              <w:t>0</w:t>
            </w:r>
          </w:p>
        </w:tc>
      </w:tr>
      <w:tr w:rsidR="006B5426" w:rsidRPr="0013270D">
        <w:trPr>
          <w:cantSplit/>
        </w:trPr>
        <w:tc>
          <w:tcPr>
            <w:tcW w:w="0" w:type="auto"/>
            <w:vAlign w:val="bottom"/>
          </w:tcPr>
          <w:p w:rsidR="006B5426" w:rsidRPr="0013270D" w:rsidRDefault="00FF2662">
            <w:pPr>
              <w:spacing w:beforeAutospacing="1" w:afterAutospacing="1"/>
            </w:pPr>
            <w:r w:rsidRPr="0013270D">
              <w:rPr>
                <w:color w:val="000000"/>
              </w:rPr>
              <w:t>3. Total match available for current Federal fiscal year (Line 1 plus Line 2)</w:t>
            </w:r>
          </w:p>
        </w:tc>
        <w:tc>
          <w:tcPr>
            <w:tcW w:w="0" w:type="auto"/>
            <w:vAlign w:val="bottom"/>
          </w:tcPr>
          <w:p w:rsidR="006B5426" w:rsidRPr="0013270D" w:rsidRDefault="00FF2662">
            <w:pPr>
              <w:spacing w:beforeAutospacing="1" w:afterAutospacing="1"/>
              <w:jc w:val="right"/>
            </w:pPr>
            <w:r w:rsidRPr="0013270D">
              <w:rPr>
                <w:color w:val="000000"/>
              </w:rPr>
              <w:t>247,157</w:t>
            </w:r>
          </w:p>
        </w:tc>
      </w:tr>
      <w:tr w:rsidR="006B5426" w:rsidRPr="0013270D">
        <w:trPr>
          <w:cantSplit/>
        </w:trPr>
        <w:tc>
          <w:tcPr>
            <w:tcW w:w="0" w:type="auto"/>
            <w:vAlign w:val="bottom"/>
          </w:tcPr>
          <w:p w:rsidR="006B5426" w:rsidRPr="0013270D" w:rsidRDefault="00FF2662">
            <w:pPr>
              <w:spacing w:beforeAutospacing="1" w:afterAutospacing="1"/>
            </w:pPr>
            <w:r w:rsidRPr="0013270D">
              <w:rPr>
                <w:color w:val="000000"/>
              </w:rPr>
              <w:t>4. Match liability for current Federal fiscal year</w:t>
            </w:r>
          </w:p>
        </w:tc>
        <w:tc>
          <w:tcPr>
            <w:tcW w:w="0" w:type="auto"/>
            <w:vAlign w:val="bottom"/>
          </w:tcPr>
          <w:p w:rsidR="006B5426" w:rsidRPr="0013270D" w:rsidRDefault="00FF2662">
            <w:pPr>
              <w:spacing w:beforeAutospacing="1" w:afterAutospacing="1"/>
              <w:jc w:val="right"/>
            </w:pPr>
            <w:r w:rsidRPr="0013270D">
              <w:rPr>
                <w:color w:val="000000"/>
              </w:rPr>
              <w:t>4,296</w:t>
            </w:r>
          </w:p>
        </w:tc>
      </w:tr>
      <w:tr w:rsidR="006B5426" w:rsidRPr="0013270D">
        <w:trPr>
          <w:cantSplit/>
        </w:trPr>
        <w:tc>
          <w:tcPr>
            <w:tcW w:w="0" w:type="auto"/>
            <w:vAlign w:val="bottom"/>
          </w:tcPr>
          <w:p w:rsidR="006B5426" w:rsidRPr="0013270D" w:rsidRDefault="00FF2662">
            <w:pPr>
              <w:spacing w:beforeAutospacing="1" w:afterAutospacing="1"/>
            </w:pPr>
            <w:r w:rsidRPr="0013270D">
              <w:rPr>
                <w:color w:val="000000"/>
              </w:rPr>
              <w:t>5. Excess match carried over to next Federal fiscal year (Line 3 minus Line 4)</w:t>
            </w:r>
          </w:p>
        </w:tc>
        <w:tc>
          <w:tcPr>
            <w:tcW w:w="0" w:type="auto"/>
            <w:vAlign w:val="bottom"/>
          </w:tcPr>
          <w:p w:rsidR="006B5426" w:rsidRPr="0013270D" w:rsidRDefault="00FF2662">
            <w:pPr>
              <w:spacing w:beforeAutospacing="1" w:afterAutospacing="1"/>
              <w:jc w:val="right"/>
            </w:pPr>
            <w:r w:rsidRPr="0013270D">
              <w:rPr>
                <w:color w:val="000000"/>
              </w:rPr>
              <w:t>242,861</w:t>
            </w:r>
          </w:p>
        </w:tc>
      </w:tr>
    </w:tbl>
    <w:p w:rsidR="006B5426" w:rsidRPr="0013270D" w:rsidRDefault="00FF2662">
      <w:pPr>
        <w:pStyle w:val="Caption"/>
        <w:jc w:val="center"/>
        <w:rPr>
          <w:rFonts w:asciiTheme="minorHAnsi" w:hAnsiTheme="minorHAnsi"/>
        </w:rPr>
      </w:pPr>
      <w:r w:rsidRPr="0013270D">
        <w:rPr>
          <w:rFonts w:asciiTheme="minorHAnsi" w:hAnsiTheme="minorHAnsi"/>
        </w:rPr>
        <w:t xml:space="preserve">Table </w:t>
      </w:r>
      <w:r w:rsidRPr="0013270D">
        <w:rPr>
          <w:rFonts w:asciiTheme="minorHAnsi" w:hAnsiTheme="minorHAnsi"/>
        </w:rPr>
        <w:fldChar w:fldCharType="begin"/>
      </w:r>
      <w:r w:rsidRPr="0013270D">
        <w:rPr>
          <w:rFonts w:asciiTheme="minorHAnsi" w:hAnsiTheme="minorHAnsi"/>
        </w:rPr>
        <w:instrText xml:space="preserve"> SEQ Table \* ARABIC </w:instrText>
      </w:r>
      <w:r w:rsidRPr="0013270D">
        <w:rPr>
          <w:rFonts w:asciiTheme="minorHAnsi" w:hAnsiTheme="minorHAnsi"/>
        </w:rPr>
        <w:fldChar w:fldCharType="separate"/>
      </w:r>
      <w:r w:rsidR="00673052">
        <w:rPr>
          <w:rFonts w:asciiTheme="minorHAnsi" w:hAnsiTheme="minorHAnsi"/>
          <w:noProof/>
        </w:rPr>
        <w:t>5</w:t>
      </w:r>
      <w:r w:rsidRPr="0013270D">
        <w:rPr>
          <w:rFonts w:asciiTheme="minorHAnsi" w:hAnsiTheme="minorHAnsi"/>
        </w:rPr>
        <w:fldChar w:fldCharType="end"/>
      </w:r>
      <w:r w:rsidRPr="0013270D">
        <w:rPr>
          <w:rFonts w:asciiTheme="minorHAnsi" w:hAnsiTheme="minorHAnsi"/>
        </w:rPr>
        <w:t xml:space="preserve"> – Fiscal Year Summary - HOME Match Report</w:t>
      </w:r>
    </w:p>
    <w:p w:rsidR="006B5426" w:rsidRPr="0013270D" w:rsidRDefault="006B5426">
      <w:pPr>
        <w:widowControl w:val="0"/>
        <w:spacing w:line="204" w:lineRule="auto"/>
        <w:rPr>
          <w:rFonts w:cs="Arial"/>
        </w:rPr>
      </w:pPr>
    </w:p>
    <w:p w:rsidR="006B5426" w:rsidRPr="0013270D" w:rsidRDefault="006B5426">
      <w:pPr>
        <w:widowControl w:val="0"/>
        <w:spacing w:line="204" w:lineRule="auto"/>
        <w:rPr>
          <w:rFonts w:cs="Arial"/>
        </w:rPr>
      </w:pPr>
    </w:p>
    <w:p w:rsidR="006B5426" w:rsidRPr="0013270D" w:rsidRDefault="006B5426">
      <w:pPr>
        <w:keepNext/>
        <w:spacing w:after="0" w:line="240" w:lineRule="auto"/>
        <w:rPr>
          <w:b/>
          <w:sz w:val="24"/>
          <w:szCs w:val="24"/>
        </w:rPr>
        <w:sectPr w:rsidR="006B5426" w:rsidRPr="0013270D">
          <w:pgSz w:w="12240" w:h="15840" w:code="1"/>
          <w:pgMar w:top="1440" w:right="1440" w:bottom="1440" w:left="1440" w:header="720" w:footer="720" w:gutter="0"/>
          <w:cols w:space="720"/>
          <w:docGrid w:linePitch="360"/>
        </w:sect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038"/>
        <w:gridCol w:w="1039"/>
        <w:gridCol w:w="1039"/>
        <w:gridCol w:w="1039"/>
        <w:gridCol w:w="1039"/>
        <w:gridCol w:w="1039"/>
        <w:gridCol w:w="1039"/>
        <w:gridCol w:w="1039"/>
        <w:gridCol w:w="1039"/>
      </w:tblGrid>
      <w:tr w:rsidR="006B5426" w:rsidRPr="0013270D">
        <w:trPr>
          <w:cantSplit/>
          <w:tblHeader/>
        </w:trPr>
        <w:tc>
          <w:tcPr>
            <w:tcW w:w="13176" w:type="dxa"/>
            <w:gridSpan w:val="9"/>
          </w:tcPr>
          <w:p w:rsidR="006B5426" w:rsidRPr="0013270D" w:rsidRDefault="00FF2662">
            <w:pPr>
              <w:keepNext/>
              <w:widowControl w:val="0"/>
              <w:tabs>
                <w:tab w:val="left" w:pos="405"/>
                <w:tab w:val="center" w:pos="6480"/>
              </w:tabs>
              <w:spacing w:after="0" w:line="240" w:lineRule="auto"/>
              <w:rPr>
                <w:b/>
              </w:rPr>
            </w:pPr>
            <w:bookmarkStart w:id="1" w:name="_GoBack"/>
            <w:bookmarkEnd w:id="1"/>
            <w:r w:rsidRPr="0013270D">
              <w:rPr>
                <w:b/>
              </w:rPr>
              <w:tab/>
            </w:r>
            <w:r w:rsidRPr="0013270D">
              <w:rPr>
                <w:b/>
              </w:rPr>
              <w:tab/>
              <w:t>Match Contribution for the Federal Fiscal Year</w:t>
            </w:r>
          </w:p>
        </w:tc>
      </w:tr>
      <w:tr w:rsidR="006B5426" w:rsidRPr="0013270D">
        <w:trPr>
          <w:cantSplit/>
          <w:tblHeader/>
        </w:trPr>
        <w:tc>
          <w:tcPr>
            <w:tcW w:w="1464" w:type="dxa"/>
          </w:tcPr>
          <w:p w:rsidR="006B5426" w:rsidRPr="0013270D" w:rsidRDefault="00FF2662">
            <w:pPr>
              <w:keepNext/>
              <w:widowControl w:val="0"/>
              <w:spacing w:after="0" w:line="240" w:lineRule="auto"/>
              <w:jc w:val="center"/>
              <w:rPr>
                <w:b/>
                <w:sz w:val="20"/>
                <w:szCs w:val="20"/>
              </w:rPr>
            </w:pPr>
            <w:r w:rsidRPr="0013270D">
              <w:rPr>
                <w:b/>
                <w:sz w:val="20"/>
                <w:szCs w:val="20"/>
              </w:rPr>
              <w:t>Project No. or Other ID</w:t>
            </w:r>
          </w:p>
        </w:tc>
        <w:tc>
          <w:tcPr>
            <w:tcW w:w="1464" w:type="dxa"/>
          </w:tcPr>
          <w:p w:rsidR="006B5426" w:rsidRPr="0013270D" w:rsidRDefault="00FF2662">
            <w:pPr>
              <w:keepNext/>
              <w:widowControl w:val="0"/>
              <w:spacing w:after="0" w:line="240" w:lineRule="auto"/>
              <w:jc w:val="center"/>
              <w:rPr>
                <w:b/>
                <w:sz w:val="20"/>
                <w:szCs w:val="20"/>
              </w:rPr>
            </w:pPr>
            <w:r w:rsidRPr="0013270D">
              <w:rPr>
                <w:b/>
                <w:sz w:val="20"/>
                <w:szCs w:val="20"/>
              </w:rPr>
              <w:t>Date of Contribution</w:t>
            </w:r>
          </w:p>
        </w:tc>
        <w:tc>
          <w:tcPr>
            <w:tcW w:w="1464" w:type="dxa"/>
          </w:tcPr>
          <w:p w:rsidR="006B5426" w:rsidRPr="0013270D" w:rsidRDefault="00FF2662">
            <w:pPr>
              <w:keepNext/>
              <w:widowControl w:val="0"/>
              <w:spacing w:after="0" w:line="240" w:lineRule="auto"/>
              <w:jc w:val="center"/>
              <w:rPr>
                <w:b/>
                <w:sz w:val="20"/>
                <w:szCs w:val="20"/>
              </w:rPr>
            </w:pPr>
            <w:r w:rsidRPr="0013270D">
              <w:rPr>
                <w:b/>
                <w:sz w:val="20"/>
                <w:szCs w:val="20"/>
              </w:rPr>
              <w:t>Cash</w:t>
            </w:r>
          </w:p>
          <w:p w:rsidR="006B5426" w:rsidRPr="0013270D" w:rsidRDefault="00FF2662">
            <w:pPr>
              <w:keepNext/>
              <w:widowControl w:val="0"/>
              <w:spacing w:after="0" w:line="240" w:lineRule="auto"/>
              <w:jc w:val="center"/>
              <w:rPr>
                <w:b/>
                <w:sz w:val="20"/>
                <w:szCs w:val="20"/>
              </w:rPr>
            </w:pPr>
            <w:r w:rsidRPr="0013270D">
              <w:rPr>
                <w:b/>
                <w:sz w:val="20"/>
                <w:szCs w:val="20"/>
              </w:rPr>
              <w:t>(non-Federal sources)</w:t>
            </w:r>
          </w:p>
        </w:tc>
        <w:tc>
          <w:tcPr>
            <w:tcW w:w="1464" w:type="dxa"/>
          </w:tcPr>
          <w:p w:rsidR="006B5426" w:rsidRPr="0013270D" w:rsidRDefault="00FF2662">
            <w:pPr>
              <w:keepNext/>
              <w:widowControl w:val="0"/>
              <w:spacing w:after="0" w:line="240" w:lineRule="auto"/>
              <w:jc w:val="center"/>
              <w:rPr>
                <w:b/>
                <w:sz w:val="20"/>
                <w:szCs w:val="20"/>
              </w:rPr>
            </w:pPr>
            <w:r w:rsidRPr="0013270D">
              <w:rPr>
                <w:b/>
                <w:sz w:val="20"/>
                <w:szCs w:val="20"/>
              </w:rPr>
              <w:t>Foregone Taxes, Fees, Charges</w:t>
            </w:r>
          </w:p>
        </w:tc>
        <w:tc>
          <w:tcPr>
            <w:tcW w:w="1464" w:type="dxa"/>
          </w:tcPr>
          <w:p w:rsidR="006B5426" w:rsidRPr="0013270D" w:rsidRDefault="00FF2662">
            <w:pPr>
              <w:keepNext/>
              <w:widowControl w:val="0"/>
              <w:spacing w:after="0" w:line="240" w:lineRule="auto"/>
              <w:jc w:val="center"/>
              <w:rPr>
                <w:b/>
                <w:sz w:val="20"/>
                <w:szCs w:val="20"/>
              </w:rPr>
            </w:pPr>
            <w:r w:rsidRPr="0013270D">
              <w:rPr>
                <w:b/>
                <w:sz w:val="20"/>
                <w:szCs w:val="20"/>
              </w:rPr>
              <w:t>Appraised Land/Real Property</w:t>
            </w:r>
          </w:p>
        </w:tc>
        <w:tc>
          <w:tcPr>
            <w:tcW w:w="1464" w:type="dxa"/>
          </w:tcPr>
          <w:p w:rsidR="006B5426" w:rsidRPr="0013270D" w:rsidRDefault="00FF2662">
            <w:pPr>
              <w:keepNext/>
              <w:widowControl w:val="0"/>
              <w:spacing w:after="0" w:line="240" w:lineRule="auto"/>
              <w:jc w:val="center"/>
              <w:rPr>
                <w:b/>
                <w:sz w:val="20"/>
                <w:szCs w:val="20"/>
              </w:rPr>
            </w:pPr>
            <w:r w:rsidRPr="0013270D">
              <w:rPr>
                <w:b/>
                <w:sz w:val="20"/>
                <w:szCs w:val="20"/>
              </w:rPr>
              <w:t>Required Infrastructure</w:t>
            </w:r>
          </w:p>
        </w:tc>
        <w:tc>
          <w:tcPr>
            <w:tcW w:w="1464" w:type="dxa"/>
          </w:tcPr>
          <w:p w:rsidR="006B5426" w:rsidRPr="0013270D" w:rsidRDefault="00FF2662">
            <w:pPr>
              <w:keepNext/>
              <w:widowControl w:val="0"/>
              <w:spacing w:after="0" w:line="240" w:lineRule="auto"/>
              <w:jc w:val="center"/>
              <w:rPr>
                <w:b/>
                <w:sz w:val="20"/>
                <w:szCs w:val="20"/>
              </w:rPr>
            </w:pPr>
            <w:r w:rsidRPr="0013270D">
              <w:rPr>
                <w:b/>
                <w:sz w:val="20"/>
                <w:szCs w:val="20"/>
              </w:rPr>
              <w:t>Site Preparation, Construction Materials, Donated labor</w:t>
            </w:r>
          </w:p>
        </w:tc>
        <w:tc>
          <w:tcPr>
            <w:tcW w:w="1464" w:type="dxa"/>
          </w:tcPr>
          <w:p w:rsidR="006B5426" w:rsidRPr="0013270D" w:rsidRDefault="00FF2662">
            <w:pPr>
              <w:keepNext/>
              <w:widowControl w:val="0"/>
              <w:spacing w:after="0" w:line="240" w:lineRule="auto"/>
              <w:jc w:val="center"/>
              <w:rPr>
                <w:b/>
                <w:sz w:val="20"/>
                <w:szCs w:val="20"/>
              </w:rPr>
            </w:pPr>
            <w:r w:rsidRPr="0013270D">
              <w:rPr>
                <w:b/>
                <w:sz w:val="20"/>
                <w:szCs w:val="20"/>
              </w:rPr>
              <w:t>Bond Financing</w:t>
            </w:r>
          </w:p>
        </w:tc>
        <w:tc>
          <w:tcPr>
            <w:tcW w:w="1464" w:type="dxa"/>
          </w:tcPr>
          <w:p w:rsidR="006B5426" w:rsidRPr="0013270D" w:rsidRDefault="00FF2662">
            <w:pPr>
              <w:keepNext/>
              <w:widowControl w:val="0"/>
              <w:spacing w:after="0" w:line="240" w:lineRule="auto"/>
              <w:jc w:val="center"/>
              <w:rPr>
                <w:b/>
                <w:sz w:val="20"/>
                <w:szCs w:val="20"/>
              </w:rPr>
            </w:pPr>
            <w:r w:rsidRPr="0013270D">
              <w:rPr>
                <w:b/>
                <w:sz w:val="20"/>
                <w:szCs w:val="20"/>
              </w:rPr>
              <w:t>Total Match</w:t>
            </w:r>
          </w:p>
        </w:tc>
      </w:tr>
      <w:tr w:rsidR="006B5426" w:rsidRPr="0013270D">
        <w:trPr>
          <w:cantSplit/>
        </w:trPr>
        <w:tc>
          <w:tcPr>
            <w:tcW w:w="1465" w:type="dxa"/>
            <w:vAlign w:val="bottom"/>
          </w:tcPr>
          <w:p w:rsidR="006B5426" w:rsidRPr="0013270D" w:rsidRDefault="00FF2662">
            <w:pPr>
              <w:spacing w:beforeAutospacing="1" w:afterAutospacing="1"/>
              <w:jc w:val="right"/>
            </w:pPr>
            <w:r w:rsidRPr="0013270D">
              <w:rPr>
                <w:color w:val="000000"/>
              </w:rPr>
              <w:t>-</w:t>
            </w:r>
          </w:p>
        </w:tc>
        <w:tc>
          <w:tcPr>
            <w:tcW w:w="1465" w:type="dxa"/>
            <w:vAlign w:val="bottom"/>
          </w:tcPr>
          <w:p w:rsidR="006B5426" w:rsidRPr="0013270D" w:rsidRDefault="00FF2662">
            <w:pPr>
              <w:spacing w:beforeAutospacing="1" w:afterAutospacing="1"/>
              <w:jc w:val="right"/>
            </w:pPr>
            <w:r w:rsidRPr="0013270D">
              <w:rPr>
                <w:color w:val="000000"/>
              </w:rPr>
              <w:t>0</w:t>
            </w:r>
          </w:p>
        </w:tc>
        <w:tc>
          <w:tcPr>
            <w:tcW w:w="1465" w:type="dxa"/>
            <w:vAlign w:val="bottom"/>
          </w:tcPr>
          <w:p w:rsidR="006B5426" w:rsidRPr="0013270D" w:rsidRDefault="00FF2662">
            <w:pPr>
              <w:spacing w:beforeAutospacing="1" w:afterAutospacing="1"/>
              <w:jc w:val="right"/>
            </w:pPr>
            <w:r w:rsidRPr="0013270D">
              <w:rPr>
                <w:color w:val="000000"/>
              </w:rPr>
              <w:t>0</w:t>
            </w:r>
          </w:p>
        </w:tc>
        <w:tc>
          <w:tcPr>
            <w:tcW w:w="1465" w:type="dxa"/>
            <w:vAlign w:val="bottom"/>
          </w:tcPr>
          <w:p w:rsidR="006B5426" w:rsidRPr="0013270D" w:rsidRDefault="00FF2662">
            <w:pPr>
              <w:spacing w:beforeAutospacing="1" w:afterAutospacing="1"/>
              <w:jc w:val="right"/>
            </w:pPr>
            <w:r w:rsidRPr="0013270D">
              <w:rPr>
                <w:color w:val="000000"/>
              </w:rPr>
              <w:t>0</w:t>
            </w:r>
          </w:p>
        </w:tc>
        <w:tc>
          <w:tcPr>
            <w:tcW w:w="1466" w:type="dxa"/>
            <w:vAlign w:val="bottom"/>
          </w:tcPr>
          <w:p w:rsidR="006B5426" w:rsidRPr="0013270D" w:rsidRDefault="00FF2662">
            <w:pPr>
              <w:spacing w:beforeAutospacing="1" w:afterAutospacing="1"/>
              <w:jc w:val="right"/>
            </w:pPr>
            <w:r w:rsidRPr="0013270D">
              <w:rPr>
                <w:color w:val="000000"/>
              </w:rPr>
              <w:t>0</w:t>
            </w:r>
          </w:p>
        </w:tc>
        <w:tc>
          <w:tcPr>
            <w:tcW w:w="1466" w:type="dxa"/>
            <w:vAlign w:val="bottom"/>
          </w:tcPr>
          <w:p w:rsidR="006B5426" w:rsidRPr="0013270D" w:rsidRDefault="00FF2662">
            <w:pPr>
              <w:spacing w:beforeAutospacing="1" w:afterAutospacing="1"/>
              <w:jc w:val="right"/>
            </w:pPr>
            <w:r w:rsidRPr="0013270D">
              <w:rPr>
                <w:color w:val="000000"/>
              </w:rPr>
              <w:t>0</w:t>
            </w:r>
          </w:p>
        </w:tc>
        <w:tc>
          <w:tcPr>
            <w:tcW w:w="1466" w:type="dxa"/>
            <w:vAlign w:val="bottom"/>
          </w:tcPr>
          <w:p w:rsidR="006B5426" w:rsidRPr="0013270D" w:rsidRDefault="00FF2662">
            <w:pPr>
              <w:spacing w:beforeAutospacing="1" w:afterAutospacing="1"/>
              <w:jc w:val="right"/>
            </w:pPr>
            <w:r w:rsidRPr="0013270D">
              <w:rPr>
                <w:color w:val="000000"/>
              </w:rPr>
              <w:t>0</w:t>
            </w:r>
          </w:p>
        </w:tc>
        <w:tc>
          <w:tcPr>
            <w:tcW w:w="1466" w:type="dxa"/>
            <w:vAlign w:val="bottom"/>
          </w:tcPr>
          <w:p w:rsidR="006B5426" w:rsidRPr="0013270D" w:rsidRDefault="00FF2662">
            <w:pPr>
              <w:spacing w:beforeAutospacing="1" w:afterAutospacing="1"/>
              <w:jc w:val="right"/>
            </w:pPr>
            <w:r w:rsidRPr="0013270D">
              <w:rPr>
                <w:color w:val="000000"/>
              </w:rPr>
              <w:t>0</w:t>
            </w:r>
          </w:p>
        </w:tc>
        <w:tc>
          <w:tcPr>
            <w:tcW w:w="1466" w:type="dxa"/>
            <w:vAlign w:val="bottom"/>
          </w:tcPr>
          <w:p w:rsidR="006B5426" w:rsidRPr="0013270D" w:rsidRDefault="00FF2662">
            <w:pPr>
              <w:spacing w:beforeAutospacing="1" w:afterAutospacing="1"/>
              <w:jc w:val="right"/>
            </w:pPr>
            <w:r w:rsidRPr="0013270D">
              <w:rPr>
                <w:color w:val="000000"/>
              </w:rPr>
              <w:t>0</w:t>
            </w:r>
          </w:p>
        </w:tc>
      </w:tr>
    </w:tbl>
    <w:p w:rsidR="006B5426" w:rsidRPr="0013270D" w:rsidRDefault="00FF2662">
      <w:pPr>
        <w:pStyle w:val="Caption"/>
        <w:jc w:val="center"/>
        <w:rPr>
          <w:rFonts w:asciiTheme="minorHAnsi" w:hAnsiTheme="minorHAnsi"/>
        </w:rPr>
      </w:pPr>
      <w:r w:rsidRPr="0013270D">
        <w:rPr>
          <w:rFonts w:asciiTheme="minorHAnsi" w:hAnsiTheme="minorHAnsi"/>
        </w:rPr>
        <w:t xml:space="preserve">Table </w:t>
      </w:r>
      <w:r w:rsidRPr="0013270D">
        <w:rPr>
          <w:rFonts w:asciiTheme="minorHAnsi" w:hAnsiTheme="minorHAnsi"/>
        </w:rPr>
        <w:fldChar w:fldCharType="begin"/>
      </w:r>
      <w:r w:rsidRPr="0013270D">
        <w:rPr>
          <w:rFonts w:asciiTheme="minorHAnsi" w:hAnsiTheme="minorHAnsi"/>
        </w:rPr>
        <w:instrText xml:space="preserve"> SEQ Table \* ARABIC </w:instrText>
      </w:r>
      <w:r w:rsidRPr="0013270D">
        <w:rPr>
          <w:rFonts w:asciiTheme="minorHAnsi" w:hAnsiTheme="minorHAnsi"/>
        </w:rPr>
        <w:fldChar w:fldCharType="separate"/>
      </w:r>
      <w:r w:rsidR="00673052">
        <w:rPr>
          <w:rFonts w:asciiTheme="minorHAnsi" w:hAnsiTheme="minorHAnsi"/>
          <w:noProof/>
        </w:rPr>
        <w:t>6</w:t>
      </w:r>
      <w:r w:rsidRPr="0013270D">
        <w:rPr>
          <w:rFonts w:asciiTheme="minorHAnsi" w:hAnsiTheme="minorHAnsi"/>
        </w:rPr>
        <w:fldChar w:fldCharType="end"/>
      </w:r>
      <w:r w:rsidRPr="0013270D">
        <w:rPr>
          <w:rFonts w:asciiTheme="minorHAnsi" w:hAnsiTheme="minorHAnsi"/>
        </w:rPr>
        <w:t xml:space="preserve"> – Match Contribution for the Federal Fiscal Year</w:t>
      </w:r>
    </w:p>
    <w:p w:rsidR="006B5426" w:rsidRPr="0013270D" w:rsidRDefault="006B5426"/>
    <w:p w:rsidR="006B5426" w:rsidRPr="0013270D" w:rsidRDefault="00FF2662">
      <w:pPr>
        <w:widowControl w:val="0"/>
        <w:spacing w:line="204" w:lineRule="auto"/>
        <w:rPr>
          <w:b/>
          <w:sz w:val="24"/>
          <w:szCs w:val="24"/>
        </w:rPr>
      </w:pPr>
      <w:r w:rsidRPr="0013270D">
        <w:rPr>
          <w:b/>
          <w:sz w:val="24"/>
          <w:szCs w:val="24"/>
        </w:rPr>
        <w:t>HOME MBE/WBE report</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869"/>
        <w:gridCol w:w="1870"/>
        <w:gridCol w:w="1870"/>
        <w:gridCol w:w="1870"/>
        <w:gridCol w:w="1871"/>
      </w:tblGrid>
      <w:tr w:rsidR="006B5426" w:rsidRPr="0013270D">
        <w:trPr>
          <w:cantSplit/>
          <w:tblHeader/>
        </w:trPr>
        <w:tc>
          <w:tcPr>
            <w:tcW w:w="13176" w:type="dxa"/>
            <w:gridSpan w:val="5"/>
          </w:tcPr>
          <w:p w:rsidR="006B5426" w:rsidRPr="0013270D" w:rsidRDefault="00FF2662">
            <w:pPr>
              <w:keepNext/>
              <w:widowControl w:val="0"/>
              <w:spacing w:after="0" w:line="240" w:lineRule="auto"/>
              <w:rPr>
                <w:b/>
              </w:rPr>
            </w:pPr>
            <w:r w:rsidRPr="0013270D">
              <w:rPr>
                <w:b/>
              </w:rPr>
              <w:t xml:space="preserve">Program Income </w:t>
            </w:r>
            <w:r w:rsidRPr="0013270D">
              <w:t>– Enter the program amounts for the reporting period</w:t>
            </w:r>
          </w:p>
        </w:tc>
      </w:tr>
      <w:tr w:rsidR="006B5426" w:rsidRPr="0013270D">
        <w:trPr>
          <w:cantSplit/>
          <w:tblHeader/>
        </w:trPr>
        <w:tc>
          <w:tcPr>
            <w:tcW w:w="2635" w:type="dxa"/>
          </w:tcPr>
          <w:p w:rsidR="006B5426" w:rsidRPr="0013270D" w:rsidRDefault="00FF2662">
            <w:pPr>
              <w:keepNext/>
              <w:spacing w:after="0" w:line="240" w:lineRule="auto"/>
              <w:jc w:val="center"/>
              <w:rPr>
                <w:b/>
              </w:rPr>
            </w:pPr>
            <w:r w:rsidRPr="0013270D">
              <w:rPr>
                <w:b/>
              </w:rPr>
              <w:t>Balance on hand at begin-ning of reporting period</w:t>
            </w:r>
          </w:p>
          <w:p w:rsidR="006B5426" w:rsidRPr="0013270D" w:rsidRDefault="00FF2662">
            <w:pPr>
              <w:keepNext/>
              <w:spacing w:after="0" w:line="240" w:lineRule="auto"/>
              <w:jc w:val="center"/>
              <w:rPr>
                <w:b/>
              </w:rPr>
            </w:pPr>
            <w:r w:rsidRPr="0013270D">
              <w:rPr>
                <w:b/>
              </w:rPr>
              <w:t>$</w:t>
            </w:r>
          </w:p>
        </w:tc>
        <w:tc>
          <w:tcPr>
            <w:tcW w:w="2635" w:type="dxa"/>
          </w:tcPr>
          <w:p w:rsidR="006B5426" w:rsidRPr="0013270D" w:rsidRDefault="00FF2662">
            <w:pPr>
              <w:keepNext/>
              <w:spacing w:after="0" w:line="240" w:lineRule="auto"/>
              <w:jc w:val="center"/>
              <w:rPr>
                <w:b/>
              </w:rPr>
            </w:pPr>
            <w:r w:rsidRPr="0013270D">
              <w:rPr>
                <w:b/>
              </w:rPr>
              <w:t>Amount received during reporting period</w:t>
            </w:r>
          </w:p>
          <w:p w:rsidR="006B5426" w:rsidRPr="0013270D" w:rsidRDefault="00FF2662">
            <w:pPr>
              <w:keepNext/>
              <w:spacing w:after="0" w:line="240" w:lineRule="auto"/>
              <w:jc w:val="center"/>
              <w:rPr>
                <w:b/>
              </w:rPr>
            </w:pPr>
            <w:r w:rsidRPr="0013270D">
              <w:rPr>
                <w:b/>
              </w:rPr>
              <w:t>$</w:t>
            </w:r>
          </w:p>
        </w:tc>
        <w:tc>
          <w:tcPr>
            <w:tcW w:w="2635" w:type="dxa"/>
          </w:tcPr>
          <w:p w:rsidR="006B5426" w:rsidRPr="0013270D" w:rsidRDefault="00FF2662">
            <w:pPr>
              <w:keepNext/>
              <w:spacing w:after="0" w:line="240" w:lineRule="auto"/>
              <w:jc w:val="center"/>
              <w:rPr>
                <w:b/>
              </w:rPr>
            </w:pPr>
            <w:r w:rsidRPr="0013270D">
              <w:rPr>
                <w:b/>
              </w:rPr>
              <w:t>Total amount expended during reporting period</w:t>
            </w:r>
          </w:p>
          <w:p w:rsidR="006B5426" w:rsidRPr="0013270D" w:rsidRDefault="00FF2662">
            <w:pPr>
              <w:keepNext/>
              <w:spacing w:after="0" w:line="240" w:lineRule="auto"/>
              <w:jc w:val="center"/>
              <w:rPr>
                <w:b/>
              </w:rPr>
            </w:pPr>
            <w:r w:rsidRPr="0013270D">
              <w:rPr>
                <w:b/>
              </w:rPr>
              <w:t>$</w:t>
            </w:r>
          </w:p>
        </w:tc>
        <w:tc>
          <w:tcPr>
            <w:tcW w:w="2635" w:type="dxa"/>
          </w:tcPr>
          <w:p w:rsidR="006B5426" w:rsidRPr="0013270D" w:rsidRDefault="00FF2662">
            <w:pPr>
              <w:keepNext/>
              <w:spacing w:after="0" w:line="240" w:lineRule="auto"/>
              <w:jc w:val="center"/>
              <w:rPr>
                <w:b/>
              </w:rPr>
            </w:pPr>
            <w:r w:rsidRPr="0013270D">
              <w:rPr>
                <w:b/>
              </w:rPr>
              <w:t>Amount expended for TBRA</w:t>
            </w:r>
          </w:p>
          <w:p w:rsidR="006B5426" w:rsidRPr="0013270D" w:rsidRDefault="00FF2662">
            <w:pPr>
              <w:keepNext/>
              <w:spacing w:after="0" w:line="240" w:lineRule="auto"/>
              <w:jc w:val="center"/>
              <w:rPr>
                <w:b/>
              </w:rPr>
            </w:pPr>
            <w:r w:rsidRPr="0013270D">
              <w:rPr>
                <w:b/>
              </w:rPr>
              <w:t>$</w:t>
            </w:r>
          </w:p>
        </w:tc>
        <w:tc>
          <w:tcPr>
            <w:tcW w:w="2636" w:type="dxa"/>
          </w:tcPr>
          <w:p w:rsidR="006B5426" w:rsidRPr="0013270D" w:rsidRDefault="00FF2662">
            <w:pPr>
              <w:keepNext/>
              <w:spacing w:after="0" w:line="240" w:lineRule="auto"/>
              <w:jc w:val="center"/>
              <w:rPr>
                <w:b/>
              </w:rPr>
            </w:pPr>
            <w:r w:rsidRPr="0013270D">
              <w:rPr>
                <w:b/>
              </w:rPr>
              <w:t>Balance on hand at end of reporting period</w:t>
            </w:r>
          </w:p>
          <w:p w:rsidR="006B5426" w:rsidRPr="0013270D" w:rsidRDefault="00FF2662">
            <w:pPr>
              <w:keepNext/>
              <w:spacing w:after="0" w:line="240" w:lineRule="auto"/>
              <w:jc w:val="center"/>
              <w:rPr>
                <w:b/>
              </w:rPr>
            </w:pPr>
            <w:r w:rsidRPr="0013270D">
              <w:rPr>
                <w:b/>
              </w:rPr>
              <w:t>$</w:t>
            </w:r>
          </w:p>
        </w:tc>
      </w:tr>
      <w:tr w:rsidR="006B5426" w:rsidRPr="0013270D">
        <w:trPr>
          <w:cantSplit/>
        </w:trPr>
        <w:tc>
          <w:tcPr>
            <w:tcW w:w="2637" w:type="dxa"/>
            <w:vAlign w:val="bottom"/>
          </w:tcPr>
          <w:p w:rsidR="006B5426" w:rsidRPr="0013270D" w:rsidRDefault="00FF2662">
            <w:pPr>
              <w:spacing w:beforeAutospacing="1" w:afterAutospacing="1"/>
              <w:jc w:val="right"/>
            </w:pPr>
            <w:r w:rsidRPr="0013270D">
              <w:rPr>
                <w:color w:val="000000"/>
              </w:rPr>
              <w:t>0</w:t>
            </w:r>
          </w:p>
        </w:tc>
        <w:tc>
          <w:tcPr>
            <w:tcW w:w="2638" w:type="dxa"/>
            <w:vAlign w:val="bottom"/>
          </w:tcPr>
          <w:p w:rsidR="006B5426" w:rsidRPr="0013270D" w:rsidRDefault="00FF2662">
            <w:pPr>
              <w:spacing w:beforeAutospacing="1" w:afterAutospacing="1"/>
              <w:jc w:val="right"/>
            </w:pPr>
            <w:r w:rsidRPr="0013270D">
              <w:rPr>
                <w:color w:val="000000"/>
              </w:rPr>
              <w:t>0</w:t>
            </w:r>
          </w:p>
        </w:tc>
        <w:tc>
          <w:tcPr>
            <w:tcW w:w="2638" w:type="dxa"/>
            <w:vAlign w:val="bottom"/>
          </w:tcPr>
          <w:p w:rsidR="006B5426" w:rsidRPr="0013270D" w:rsidRDefault="00FF2662">
            <w:pPr>
              <w:spacing w:beforeAutospacing="1" w:afterAutospacing="1"/>
              <w:jc w:val="right"/>
            </w:pPr>
            <w:r w:rsidRPr="0013270D">
              <w:rPr>
                <w:color w:val="000000"/>
              </w:rPr>
              <w:t>0</w:t>
            </w:r>
          </w:p>
        </w:tc>
        <w:tc>
          <w:tcPr>
            <w:tcW w:w="2638" w:type="dxa"/>
            <w:vAlign w:val="bottom"/>
          </w:tcPr>
          <w:p w:rsidR="006B5426" w:rsidRPr="0013270D" w:rsidRDefault="00FF2662">
            <w:pPr>
              <w:spacing w:beforeAutospacing="1" w:afterAutospacing="1"/>
              <w:jc w:val="right"/>
            </w:pPr>
            <w:r w:rsidRPr="0013270D">
              <w:rPr>
                <w:color w:val="000000"/>
              </w:rPr>
              <w:t>0</w:t>
            </w:r>
          </w:p>
        </w:tc>
        <w:tc>
          <w:tcPr>
            <w:tcW w:w="2639" w:type="dxa"/>
            <w:vAlign w:val="bottom"/>
          </w:tcPr>
          <w:p w:rsidR="006B5426" w:rsidRPr="0013270D" w:rsidRDefault="00FF2662">
            <w:pPr>
              <w:spacing w:beforeAutospacing="1" w:afterAutospacing="1"/>
              <w:jc w:val="right"/>
            </w:pPr>
            <w:r w:rsidRPr="0013270D">
              <w:rPr>
                <w:color w:val="000000"/>
              </w:rPr>
              <w:t>0</w:t>
            </w:r>
          </w:p>
        </w:tc>
      </w:tr>
    </w:tbl>
    <w:p w:rsidR="006B5426" w:rsidRPr="0013270D" w:rsidRDefault="00FF2662">
      <w:pPr>
        <w:pStyle w:val="Caption"/>
        <w:jc w:val="center"/>
        <w:rPr>
          <w:rFonts w:asciiTheme="minorHAnsi" w:hAnsiTheme="minorHAnsi"/>
        </w:rPr>
      </w:pPr>
      <w:r w:rsidRPr="0013270D">
        <w:rPr>
          <w:rFonts w:asciiTheme="minorHAnsi" w:hAnsiTheme="minorHAnsi"/>
        </w:rPr>
        <w:t xml:space="preserve">Table </w:t>
      </w:r>
      <w:r w:rsidRPr="0013270D">
        <w:rPr>
          <w:rFonts w:asciiTheme="minorHAnsi" w:hAnsiTheme="minorHAnsi"/>
        </w:rPr>
        <w:fldChar w:fldCharType="begin"/>
      </w:r>
      <w:r w:rsidRPr="0013270D">
        <w:rPr>
          <w:rFonts w:asciiTheme="minorHAnsi" w:hAnsiTheme="minorHAnsi"/>
        </w:rPr>
        <w:instrText xml:space="preserve"> SEQ Table \* ARABIC </w:instrText>
      </w:r>
      <w:r w:rsidRPr="0013270D">
        <w:rPr>
          <w:rFonts w:asciiTheme="minorHAnsi" w:hAnsiTheme="minorHAnsi"/>
        </w:rPr>
        <w:fldChar w:fldCharType="separate"/>
      </w:r>
      <w:r w:rsidR="00673052">
        <w:rPr>
          <w:rFonts w:asciiTheme="minorHAnsi" w:hAnsiTheme="minorHAnsi"/>
          <w:noProof/>
        </w:rPr>
        <w:t>7</w:t>
      </w:r>
      <w:r w:rsidRPr="0013270D">
        <w:rPr>
          <w:rFonts w:asciiTheme="minorHAnsi" w:hAnsiTheme="minorHAnsi"/>
        </w:rPr>
        <w:fldChar w:fldCharType="end"/>
      </w:r>
      <w:r w:rsidRPr="0013270D">
        <w:rPr>
          <w:rFonts w:asciiTheme="minorHAnsi" w:hAnsiTheme="minorHAnsi"/>
        </w:rPr>
        <w:t xml:space="preserve"> – Program Income</w:t>
      </w:r>
    </w:p>
    <w:p w:rsidR="006B5426" w:rsidRPr="0013270D" w:rsidRDefault="006B5426">
      <w:pPr>
        <w:widowControl w:val="0"/>
        <w:spacing w:after="0" w:line="240" w:lineRule="auto"/>
        <w:rPr>
          <w:b/>
          <w:sz w:val="20"/>
          <w:szCs w:val="20"/>
        </w:rPr>
      </w:pPr>
    </w:p>
    <w:p w:rsidR="006B5426" w:rsidRPr="0013270D" w:rsidRDefault="006B5426">
      <w:pPr>
        <w:widowControl w:val="0"/>
        <w:spacing w:after="0" w:line="240" w:lineRule="auto"/>
        <w:jc w:val="center"/>
        <w:rPr>
          <w:b/>
          <w:sz w:val="20"/>
          <w:szCs w:val="20"/>
        </w:rPr>
        <w:sectPr w:rsidR="006B5426" w:rsidRPr="0013270D" w:rsidSect="00673052">
          <w:pgSz w:w="12240" w:h="15840" w:code="1"/>
          <w:pgMar w:top="1440" w:right="1440" w:bottom="1440" w:left="1440" w:header="720" w:footer="720" w:gutter="0"/>
          <w:cols w:space="720"/>
          <w:docGrid w:linePitch="360"/>
        </w:sect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6B5426" w:rsidRPr="0013270D">
        <w:tc>
          <w:tcPr>
            <w:tcW w:w="9576" w:type="dxa"/>
          </w:tcPr>
          <w:p w:rsidR="006B5426" w:rsidRPr="0013270D" w:rsidRDefault="00FF2662">
            <w:pPr>
              <w:keepNext/>
              <w:widowControl w:val="0"/>
              <w:spacing w:after="0" w:line="240" w:lineRule="auto"/>
              <w:rPr>
                <w:b/>
              </w:rPr>
            </w:pPr>
            <w:r w:rsidRPr="0013270D">
              <w:rPr>
                <w:b/>
              </w:rPr>
              <w:t xml:space="preserve">Minority Business Enterprises and Women Business Enterprises – </w:t>
            </w:r>
            <w:r w:rsidRPr="0013270D">
              <w:t>Indicate the number and dollar value of contracts for HOME projects completed during the reporting period</w:t>
            </w:r>
          </w:p>
        </w:tc>
      </w:tr>
    </w:tbl>
    <w:p w:rsidR="006B5426" w:rsidRPr="0013270D" w:rsidRDefault="006B5426">
      <w:pPr>
        <w:keepNext/>
        <w:widowControl w:val="0"/>
        <w:spacing w:after="0" w:line="240" w:lineRule="auto"/>
        <w:rPr>
          <w:b/>
          <w:vanish/>
          <w:sz w:val="24"/>
          <w:szCs w:val="24"/>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335"/>
        <w:gridCol w:w="1335"/>
        <w:gridCol w:w="1336"/>
        <w:gridCol w:w="1336"/>
        <w:gridCol w:w="1336"/>
        <w:gridCol w:w="1336"/>
        <w:gridCol w:w="1336"/>
      </w:tblGrid>
      <w:tr w:rsidR="006B5426" w:rsidRPr="0013270D">
        <w:trPr>
          <w:cantSplit/>
        </w:trPr>
        <w:tc>
          <w:tcPr>
            <w:tcW w:w="1368" w:type="dxa"/>
            <w:vMerge w:val="restart"/>
          </w:tcPr>
          <w:p w:rsidR="006B5426" w:rsidRPr="0013270D" w:rsidRDefault="006B5426">
            <w:pPr>
              <w:keepNext/>
              <w:widowControl w:val="0"/>
              <w:spacing w:after="0" w:line="240" w:lineRule="auto"/>
              <w:rPr>
                <w:b/>
              </w:rPr>
            </w:pPr>
          </w:p>
        </w:tc>
        <w:tc>
          <w:tcPr>
            <w:tcW w:w="1368" w:type="dxa"/>
            <w:vMerge w:val="restart"/>
          </w:tcPr>
          <w:p w:rsidR="006B5426" w:rsidRPr="0013270D" w:rsidRDefault="00FF2662">
            <w:pPr>
              <w:keepNext/>
              <w:widowControl w:val="0"/>
              <w:spacing w:after="0" w:line="240" w:lineRule="auto"/>
              <w:jc w:val="center"/>
              <w:rPr>
                <w:b/>
              </w:rPr>
            </w:pPr>
            <w:r w:rsidRPr="0013270D">
              <w:rPr>
                <w:b/>
              </w:rPr>
              <w:t>Total</w:t>
            </w:r>
          </w:p>
        </w:tc>
        <w:tc>
          <w:tcPr>
            <w:tcW w:w="5472" w:type="dxa"/>
            <w:gridSpan w:val="4"/>
          </w:tcPr>
          <w:p w:rsidR="006B5426" w:rsidRPr="0013270D" w:rsidRDefault="00FF2662">
            <w:pPr>
              <w:keepNext/>
              <w:widowControl w:val="0"/>
              <w:spacing w:after="0" w:line="240" w:lineRule="auto"/>
              <w:jc w:val="center"/>
              <w:rPr>
                <w:b/>
              </w:rPr>
            </w:pPr>
            <w:r w:rsidRPr="0013270D">
              <w:rPr>
                <w:b/>
              </w:rPr>
              <w:t>Minority Business Enterprises</w:t>
            </w:r>
          </w:p>
        </w:tc>
        <w:tc>
          <w:tcPr>
            <w:tcW w:w="1368" w:type="dxa"/>
            <w:vMerge w:val="restart"/>
          </w:tcPr>
          <w:p w:rsidR="006B5426" w:rsidRPr="0013270D" w:rsidRDefault="00FF2662">
            <w:pPr>
              <w:keepNext/>
              <w:widowControl w:val="0"/>
              <w:spacing w:after="0" w:line="240" w:lineRule="auto"/>
              <w:jc w:val="center"/>
              <w:rPr>
                <w:b/>
              </w:rPr>
            </w:pPr>
            <w:r w:rsidRPr="0013270D">
              <w:rPr>
                <w:b/>
              </w:rPr>
              <w:t>White Non-Hispanic</w:t>
            </w:r>
          </w:p>
        </w:tc>
      </w:tr>
      <w:tr w:rsidR="006B5426" w:rsidRPr="0013270D">
        <w:trPr>
          <w:cantSplit/>
        </w:trPr>
        <w:tc>
          <w:tcPr>
            <w:tcW w:w="1368" w:type="dxa"/>
            <w:vMerge/>
          </w:tcPr>
          <w:p w:rsidR="006B5426" w:rsidRPr="0013270D" w:rsidRDefault="006B5426">
            <w:pPr>
              <w:keepNext/>
              <w:widowControl w:val="0"/>
              <w:spacing w:after="0" w:line="240" w:lineRule="auto"/>
              <w:rPr>
                <w:b/>
              </w:rPr>
            </w:pPr>
          </w:p>
        </w:tc>
        <w:tc>
          <w:tcPr>
            <w:tcW w:w="1368" w:type="dxa"/>
            <w:vMerge/>
          </w:tcPr>
          <w:p w:rsidR="006B5426" w:rsidRPr="0013270D" w:rsidRDefault="006B5426">
            <w:pPr>
              <w:keepNext/>
              <w:widowControl w:val="0"/>
              <w:spacing w:after="0" w:line="240" w:lineRule="auto"/>
              <w:rPr>
                <w:b/>
              </w:rPr>
            </w:pPr>
          </w:p>
        </w:tc>
        <w:tc>
          <w:tcPr>
            <w:tcW w:w="1368" w:type="dxa"/>
          </w:tcPr>
          <w:p w:rsidR="006B5426" w:rsidRPr="0013270D" w:rsidRDefault="00FF2662">
            <w:pPr>
              <w:keepNext/>
              <w:spacing w:after="0" w:line="240" w:lineRule="auto"/>
              <w:jc w:val="center"/>
              <w:rPr>
                <w:b/>
              </w:rPr>
            </w:pPr>
            <w:r w:rsidRPr="0013270D">
              <w:rPr>
                <w:b/>
              </w:rPr>
              <w:t>Alaskan Native or American Indian</w:t>
            </w:r>
          </w:p>
        </w:tc>
        <w:tc>
          <w:tcPr>
            <w:tcW w:w="1368" w:type="dxa"/>
          </w:tcPr>
          <w:p w:rsidR="006B5426" w:rsidRPr="0013270D" w:rsidRDefault="00FF2662">
            <w:pPr>
              <w:keepNext/>
              <w:widowControl w:val="0"/>
              <w:spacing w:after="0" w:line="240" w:lineRule="auto"/>
              <w:jc w:val="center"/>
              <w:rPr>
                <w:b/>
              </w:rPr>
            </w:pPr>
            <w:r w:rsidRPr="0013270D">
              <w:rPr>
                <w:b/>
              </w:rPr>
              <w:t>Asian or Pacific Islander</w:t>
            </w:r>
          </w:p>
        </w:tc>
        <w:tc>
          <w:tcPr>
            <w:tcW w:w="1368" w:type="dxa"/>
          </w:tcPr>
          <w:p w:rsidR="006B5426" w:rsidRPr="0013270D" w:rsidRDefault="00FF2662">
            <w:pPr>
              <w:keepNext/>
              <w:widowControl w:val="0"/>
              <w:spacing w:after="0" w:line="240" w:lineRule="auto"/>
              <w:jc w:val="center"/>
              <w:rPr>
                <w:b/>
              </w:rPr>
            </w:pPr>
            <w:r w:rsidRPr="0013270D">
              <w:rPr>
                <w:b/>
              </w:rPr>
              <w:t>Black Non-Hispanic</w:t>
            </w:r>
          </w:p>
        </w:tc>
        <w:tc>
          <w:tcPr>
            <w:tcW w:w="1368" w:type="dxa"/>
          </w:tcPr>
          <w:p w:rsidR="006B5426" w:rsidRPr="0013270D" w:rsidRDefault="00FF2662">
            <w:pPr>
              <w:keepNext/>
              <w:widowControl w:val="0"/>
              <w:spacing w:after="0" w:line="240" w:lineRule="auto"/>
              <w:jc w:val="center"/>
              <w:rPr>
                <w:b/>
              </w:rPr>
            </w:pPr>
            <w:r w:rsidRPr="0013270D">
              <w:rPr>
                <w:b/>
              </w:rPr>
              <w:t>Hispanic</w:t>
            </w:r>
          </w:p>
        </w:tc>
        <w:tc>
          <w:tcPr>
            <w:tcW w:w="1368" w:type="dxa"/>
            <w:vMerge/>
          </w:tcPr>
          <w:p w:rsidR="006B5426" w:rsidRPr="0013270D" w:rsidRDefault="006B5426">
            <w:pPr>
              <w:keepNext/>
              <w:widowControl w:val="0"/>
              <w:spacing w:after="0" w:line="240" w:lineRule="auto"/>
              <w:jc w:val="center"/>
              <w:rPr>
                <w:b/>
              </w:rPr>
            </w:pPr>
          </w:p>
        </w:tc>
      </w:tr>
    </w:tbl>
    <w:p w:rsidR="006B5426" w:rsidRPr="0013270D" w:rsidRDefault="006B5426">
      <w:pPr>
        <w:keepNext/>
        <w:widowControl w:val="0"/>
        <w:spacing w:after="0" w:line="240" w:lineRule="auto"/>
        <w:rPr>
          <w:b/>
          <w:vanish/>
          <w:sz w:val="24"/>
          <w:szCs w:val="24"/>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335"/>
        <w:gridCol w:w="1335"/>
        <w:gridCol w:w="1336"/>
        <w:gridCol w:w="1336"/>
        <w:gridCol w:w="1336"/>
        <w:gridCol w:w="1336"/>
        <w:gridCol w:w="1336"/>
      </w:tblGrid>
      <w:tr w:rsidR="006B5426" w:rsidRPr="0013270D">
        <w:trPr>
          <w:cantSplit/>
        </w:trPr>
        <w:tc>
          <w:tcPr>
            <w:tcW w:w="9576" w:type="dxa"/>
            <w:gridSpan w:val="7"/>
          </w:tcPr>
          <w:p w:rsidR="006B5426" w:rsidRPr="0013270D" w:rsidRDefault="00FF2662">
            <w:pPr>
              <w:keepNext/>
              <w:widowControl w:val="0"/>
              <w:spacing w:after="0" w:line="240" w:lineRule="auto"/>
              <w:rPr>
                <w:b/>
              </w:rPr>
            </w:pPr>
            <w:r w:rsidRPr="0013270D">
              <w:rPr>
                <w:b/>
              </w:rPr>
              <w:t>Contracts</w:t>
            </w:r>
          </w:p>
        </w:tc>
      </w:tr>
      <w:tr w:rsidR="006B5426" w:rsidRPr="0013270D">
        <w:trPr>
          <w:cantSplit/>
          <w:hidden/>
        </w:trPr>
        <w:tc>
          <w:tcPr>
            <w:tcW w:w="1368" w:type="dxa"/>
          </w:tcPr>
          <w:p w:rsidR="006B5426" w:rsidRPr="0013270D" w:rsidRDefault="006B5426">
            <w:pPr>
              <w:keepNext/>
              <w:widowControl w:val="0"/>
              <w:spacing w:after="0" w:line="240" w:lineRule="auto"/>
              <w:rPr>
                <w:b/>
                <w:vanish/>
              </w:rPr>
            </w:pPr>
          </w:p>
        </w:tc>
        <w:tc>
          <w:tcPr>
            <w:tcW w:w="1368" w:type="dxa"/>
          </w:tcPr>
          <w:p w:rsidR="006B5426" w:rsidRPr="0013270D" w:rsidRDefault="006B5426">
            <w:pPr>
              <w:keepNext/>
              <w:widowControl w:val="0"/>
              <w:spacing w:after="0" w:line="240" w:lineRule="auto"/>
              <w:rPr>
                <w:b/>
                <w:vanish/>
              </w:rPr>
            </w:pPr>
          </w:p>
        </w:tc>
        <w:tc>
          <w:tcPr>
            <w:tcW w:w="1368" w:type="dxa"/>
          </w:tcPr>
          <w:p w:rsidR="006B5426" w:rsidRPr="0013270D" w:rsidRDefault="006B5426">
            <w:pPr>
              <w:keepNext/>
              <w:widowControl w:val="0"/>
              <w:spacing w:after="0" w:line="240" w:lineRule="auto"/>
              <w:rPr>
                <w:b/>
                <w:vanish/>
              </w:rPr>
            </w:pPr>
          </w:p>
        </w:tc>
        <w:tc>
          <w:tcPr>
            <w:tcW w:w="1368" w:type="dxa"/>
          </w:tcPr>
          <w:p w:rsidR="006B5426" w:rsidRPr="0013270D" w:rsidRDefault="006B5426">
            <w:pPr>
              <w:keepNext/>
              <w:widowControl w:val="0"/>
              <w:spacing w:after="0" w:line="240" w:lineRule="auto"/>
              <w:rPr>
                <w:b/>
                <w:vanish/>
              </w:rPr>
            </w:pPr>
          </w:p>
        </w:tc>
        <w:tc>
          <w:tcPr>
            <w:tcW w:w="1368" w:type="dxa"/>
          </w:tcPr>
          <w:p w:rsidR="006B5426" w:rsidRPr="0013270D" w:rsidRDefault="006B5426">
            <w:pPr>
              <w:keepNext/>
              <w:widowControl w:val="0"/>
              <w:spacing w:after="0" w:line="240" w:lineRule="auto"/>
              <w:rPr>
                <w:b/>
                <w:vanish/>
              </w:rPr>
            </w:pPr>
          </w:p>
        </w:tc>
        <w:tc>
          <w:tcPr>
            <w:tcW w:w="1368" w:type="dxa"/>
          </w:tcPr>
          <w:p w:rsidR="006B5426" w:rsidRPr="0013270D" w:rsidRDefault="006B5426">
            <w:pPr>
              <w:keepNext/>
              <w:widowControl w:val="0"/>
              <w:spacing w:after="0" w:line="240" w:lineRule="auto"/>
              <w:rPr>
                <w:b/>
                <w:vanish/>
              </w:rPr>
            </w:pPr>
          </w:p>
        </w:tc>
        <w:tc>
          <w:tcPr>
            <w:tcW w:w="1368" w:type="dxa"/>
          </w:tcPr>
          <w:p w:rsidR="006B5426" w:rsidRPr="0013270D" w:rsidRDefault="006B5426">
            <w:pPr>
              <w:keepNext/>
              <w:widowControl w:val="0"/>
              <w:spacing w:after="0" w:line="240" w:lineRule="auto"/>
              <w:rPr>
                <w:b/>
                <w:vanish/>
              </w:rPr>
            </w:pPr>
          </w:p>
        </w:tc>
      </w:tr>
      <w:tr w:rsidR="006B5426" w:rsidRPr="0013270D">
        <w:trPr>
          <w:cantSplit/>
        </w:trPr>
        <w:tc>
          <w:tcPr>
            <w:tcW w:w="1370" w:type="dxa"/>
          </w:tcPr>
          <w:p w:rsidR="006B5426" w:rsidRPr="0013270D" w:rsidRDefault="00FF2662">
            <w:pPr>
              <w:spacing w:beforeAutospacing="1" w:afterAutospacing="1"/>
            </w:pPr>
            <w:r w:rsidRPr="0013270D">
              <w:rPr>
                <w:color w:val="000000"/>
              </w:rPr>
              <w:t>Dollar Amount</w:t>
            </w:r>
          </w:p>
        </w:tc>
        <w:tc>
          <w:tcPr>
            <w:tcW w:w="1370" w:type="dxa"/>
            <w:vAlign w:val="bottom"/>
          </w:tcPr>
          <w:p w:rsidR="006B5426" w:rsidRPr="0013270D" w:rsidRDefault="00FF2662">
            <w:pPr>
              <w:spacing w:beforeAutospacing="1" w:afterAutospacing="1"/>
              <w:jc w:val="right"/>
            </w:pPr>
            <w:r w:rsidRPr="0013270D">
              <w:rPr>
                <w:color w:val="000000"/>
              </w:rPr>
              <w:t>6,900</w:t>
            </w:r>
          </w:p>
        </w:tc>
        <w:tc>
          <w:tcPr>
            <w:tcW w:w="1370" w:type="dxa"/>
            <w:vAlign w:val="bottom"/>
          </w:tcPr>
          <w:p w:rsidR="006B5426" w:rsidRPr="0013270D" w:rsidRDefault="00FF2662">
            <w:pPr>
              <w:spacing w:beforeAutospacing="1" w:afterAutospacing="1"/>
              <w:jc w:val="right"/>
            </w:pPr>
            <w:r w:rsidRPr="0013270D">
              <w:rPr>
                <w:color w:val="000000"/>
              </w:rPr>
              <w:t>0</w:t>
            </w:r>
          </w:p>
        </w:tc>
        <w:tc>
          <w:tcPr>
            <w:tcW w:w="1370" w:type="dxa"/>
            <w:vAlign w:val="bottom"/>
          </w:tcPr>
          <w:p w:rsidR="006B5426" w:rsidRPr="0013270D" w:rsidRDefault="00FF2662">
            <w:pPr>
              <w:spacing w:beforeAutospacing="1" w:afterAutospacing="1"/>
              <w:jc w:val="right"/>
            </w:pPr>
            <w:r w:rsidRPr="0013270D">
              <w:rPr>
                <w:color w:val="000000"/>
              </w:rPr>
              <w:t>0</w:t>
            </w:r>
          </w:p>
        </w:tc>
        <w:tc>
          <w:tcPr>
            <w:tcW w:w="1370" w:type="dxa"/>
            <w:vAlign w:val="bottom"/>
          </w:tcPr>
          <w:p w:rsidR="006B5426" w:rsidRPr="0013270D" w:rsidRDefault="00FF2662">
            <w:pPr>
              <w:spacing w:beforeAutospacing="1" w:afterAutospacing="1"/>
              <w:jc w:val="right"/>
            </w:pPr>
            <w:r w:rsidRPr="0013270D">
              <w:rPr>
                <w:color w:val="000000"/>
              </w:rPr>
              <w:t>0</w:t>
            </w:r>
          </w:p>
        </w:tc>
        <w:tc>
          <w:tcPr>
            <w:tcW w:w="1370" w:type="dxa"/>
            <w:vAlign w:val="bottom"/>
          </w:tcPr>
          <w:p w:rsidR="006B5426" w:rsidRPr="0013270D" w:rsidRDefault="00FF2662">
            <w:pPr>
              <w:spacing w:beforeAutospacing="1" w:afterAutospacing="1"/>
              <w:jc w:val="right"/>
            </w:pPr>
            <w:r w:rsidRPr="0013270D">
              <w:rPr>
                <w:color w:val="000000"/>
              </w:rPr>
              <w:t>0</w:t>
            </w:r>
          </w:p>
        </w:tc>
        <w:tc>
          <w:tcPr>
            <w:tcW w:w="1370" w:type="dxa"/>
            <w:vAlign w:val="bottom"/>
          </w:tcPr>
          <w:p w:rsidR="006B5426" w:rsidRPr="0013270D" w:rsidRDefault="00FF2662">
            <w:pPr>
              <w:spacing w:beforeAutospacing="1" w:afterAutospacing="1"/>
              <w:jc w:val="right"/>
            </w:pPr>
            <w:r w:rsidRPr="0013270D">
              <w:rPr>
                <w:color w:val="000000"/>
              </w:rPr>
              <w:t>6,900</w:t>
            </w:r>
          </w:p>
        </w:tc>
      </w:tr>
      <w:tr w:rsidR="006B5426" w:rsidRPr="0013270D">
        <w:trPr>
          <w:cantSplit/>
        </w:trPr>
        <w:tc>
          <w:tcPr>
            <w:tcW w:w="1370" w:type="dxa"/>
          </w:tcPr>
          <w:p w:rsidR="006B5426" w:rsidRPr="0013270D" w:rsidRDefault="00FF2662">
            <w:pPr>
              <w:spacing w:beforeAutospacing="1" w:afterAutospacing="1"/>
            </w:pPr>
            <w:r w:rsidRPr="0013270D">
              <w:rPr>
                <w:color w:val="000000"/>
              </w:rPr>
              <w:t>Number</w:t>
            </w:r>
          </w:p>
        </w:tc>
        <w:tc>
          <w:tcPr>
            <w:tcW w:w="1370" w:type="dxa"/>
            <w:vAlign w:val="bottom"/>
          </w:tcPr>
          <w:p w:rsidR="006B5426" w:rsidRPr="0013270D" w:rsidRDefault="00FF2662">
            <w:pPr>
              <w:spacing w:beforeAutospacing="1" w:afterAutospacing="1"/>
              <w:jc w:val="right"/>
            </w:pPr>
            <w:r w:rsidRPr="0013270D">
              <w:rPr>
                <w:color w:val="000000"/>
              </w:rPr>
              <w:t>1</w:t>
            </w:r>
          </w:p>
        </w:tc>
        <w:tc>
          <w:tcPr>
            <w:tcW w:w="1370" w:type="dxa"/>
            <w:vAlign w:val="bottom"/>
          </w:tcPr>
          <w:p w:rsidR="006B5426" w:rsidRPr="0013270D" w:rsidRDefault="00FF2662">
            <w:pPr>
              <w:spacing w:beforeAutospacing="1" w:afterAutospacing="1"/>
              <w:jc w:val="right"/>
            </w:pPr>
            <w:r w:rsidRPr="0013270D">
              <w:rPr>
                <w:color w:val="000000"/>
              </w:rPr>
              <w:t>0</w:t>
            </w:r>
          </w:p>
        </w:tc>
        <w:tc>
          <w:tcPr>
            <w:tcW w:w="1370" w:type="dxa"/>
            <w:vAlign w:val="bottom"/>
          </w:tcPr>
          <w:p w:rsidR="006B5426" w:rsidRPr="0013270D" w:rsidRDefault="00FF2662">
            <w:pPr>
              <w:spacing w:beforeAutospacing="1" w:afterAutospacing="1"/>
              <w:jc w:val="right"/>
            </w:pPr>
            <w:r w:rsidRPr="0013270D">
              <w:rPr>
                <w:color w:val="000000"/>
              </w:rPr>
              <w:t>0</w:t>
            </w:r>
          </w:p>
        </w:tc>
        <w:tc>
          <w:tcPr>
            <w:tcW w:w="1370" w:type="dxa"/>
            <w:vAlign w:val="bottom"/>
          </w:tcPr>
          <w:p w:rsidR="006B5426" w:rsidRPr="0013270D" w:rsidRDefault="00FF2662">
            <w:pPr>
              <w:spacing w:beforeAutospacing="1" w:afterAutospacing="1"/>
              <w:jc w:val="right"/>
            </w:pPr>
            <w:r w:rsidRPr="0013270D">
              <w:rPr>
                <w:color w:val="000000"/>
              </w:rPr>
              <w:t>0</w:t>
            </w:r>
          </w:p>
        </w:tc>
        <w:tc>
          <w:tcPr>
            <w:tcW w:w="1370" w:type="dxa"/>
            <w:vAlign w:val="bottom"/>
          </w:tcPr>
          <w:p w:rsidR="006B5426" w:rsidRPr="0013270D" w:rsidRDefault="00FF2662">
            <w:pPr>
              <w:spacing w:beforeAutospacing="1" w:afterAutospacing="1"/>
              <w:jc w:val="right"/>
            </w:pPr>
            <w:r w:rsidRPr="0013270D">
              <w:rPr>
                <w:color w:val="000000"/>
              </w:rPr>
              <w:t>0</w:t>
            </w:r>
          </w:p>
        </w:tc>
        <w:tc>
          <w:tcPr>
            <w:tcW w:w="1370" w:type="dxa"/>
            <w:vAlign w:val="bottom"/>
          </w:tcPr>
          <w:p w:rsidR="006B5426" w:rsidRPr="0013270D" w:rsidRDefault="00FF2662">
            <w:pPr>
              <w:spacing w:beforeAutospacing="1" w:afterAutospacing="1"/>
              <w:jc w:val="right"/>
            </w:pPr>
            <w:r w:rsidRPr="0013270D">
              <w:rPr>
                <w:color w:val="000000"/>
              </w:rPr>
              <w:t>1</w:t>
            </w:r>
          </w:p>
        </w:tc>
      </w:tr>
    </w:tbl>
    <w:p w:rsidR="006B5426" w:rsidRPr="0013270D" w:rsidRDefault="006B5426">
      <w:pPr>
        <w:keepNext/>
        <w:widowControl w:val="0"/>
        <w:spacing w:after="0" w:line="240" w:lineRule="auto"/>
        <w:rPr>
          <w:b/>
          <w:vanish/>
          <w:sz w:val="24"/>
          <w:szCs w:val="24"/>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335"/>
        <w:gridCol w:w="1335"/>
        <w:gridCol w:w="1336"/>
        <w:gridCol w:w="1336"/>
        <w:gridCol w:w="1336"/>
        <w:gridCol w:w="1336"/>
        <w:gridCol w:w="1336"/>
      </w:tblGrid>
      <w:tr w:rsidR="006B5426" w:rsidRPr="0013270D">
        <w:trPr>
          <w:cantSplit/>
        </w:trPr>
        <w:tc>
          <w:tcPr>
            <w:tcW w:w="9576" w:type="dxa"/>
            <w:gridSpan w:val="7"/>
          </w:tcPr>
          <w:p w:rsidR="006B5426" w:rsidRPr="0013270D" w:rsidRDefault="00FF2662">
            <w:pPr>
              <w:keepNext/>
              <w:widowControl w:val="0"/>
              <w:spacing w:after="0" w:line="240" w:lineRule="auto"/>
              <w:rPr>
                <w:b/>
              </w:rPr>
            </w:pPr>
            <w:r w:rsidRPr="0013270D">
              <w:rPr>
                <w:b/>
              </w:rPr>
              <w:t>Sub-Contracts</w:t>
            </w:r>
          </w:p>
        </w:tc>
      </w:tr>
      <w:tr w:rsidR="006B5426" w:rsidRPr="0013270D">
        <w:trPr>
          <w:cantSplit/>
          <w:hidden/>
        </w:trPr>
        <w:tc>
          <w:tcPr>
            <w:tcW w:w="1368" w:type="dxa"/>
          </w:tcPr>
          <w:p w:rsidR="006B5426" w:rsidRPr="0013270D" w:rsidRDefault="006B5426">
            <w:pPr>
              <w:keepNext/>
              <w:widowControl w:val="0"/>
              <w:spacing w:after="0" w:line="240" w:lineRule="auto"/>
              <w:rPr>
                <w:b/>
                <w:vanish/>
              </w:rPr>
            </w:pPr>
          </w:p>
        </w:tc>
        <w:tc>
          <w:tcPr>
            <w:tcW w:w="1368" w:type="dxa"/>
          </w:tcPr>
          <w:p w:rsidR="006B5426" w:rsidRPr="0013270D" w:rsidRDefault="006B5426">
            <w:pPr>
              <w:keepNext/>
              <w:widowControl w:val="0"/>
              <w:spacing w:after="0" w:line="240" w:lineRule="auto"/>
              <w:rPr>
                <w:b/>
                <w:vanish/>
              </w:rPr>
            </w:pPr>
          </w:p>
        </w:tc>
        <w:tc>
          <w:tcPr>
            <w:tcW w:w="1368" w:type="dxa"/>
          </w:tcPr>
          <w:p w:rsidR="006B5426" w:rsidRPr="0013270D" w:rsidRDefault="006B5426">
            <w:pPr>
              <w:keepNext/>
              <w:widowControl w:val="0"/>
              <w:spacing w:after="0" w:line="240" w:lineRule="auto"/>
              <w:rPr>
                <w:b/>
                <w:vanish/>
              </w:rPr>
            </w:pPr>
          </w:p>
        </w:tc>
        <w:tc>
          <w:tcPr>
            <w:tcW w:w="1368" w:type="dxa"/>
          </w:tcPr>
          <w:p w:rsidR="006B5426" w:rsidRPr="0013270D" w:rsidRDefault="006B5426">
            <w:pPr>
              <w:keepNext/>
              <w:widowControl w:val="0"/>
              <w:spacing w:after="0" w:line="240" w:lineRule="auto"/>
              <w:rPr>
                <w:b/>
                <w:vanish/>
              </w:rPr>
            </w:pPr>
          </w:p>
        </w:tc>
        <w:tc>
          <w:tcPr>
            <w:tcW w:w="1368" w:type="dxa"/>
          </w:tcPr>
          <w:p w:rsidR="006B5426" w:rsidRPr="0013270D" w:rsidRDefault="006B5426">
            <w:pPr>
              <w:keepNext/>
              <w:widowControl w:val="0"/>
              <w:spacing w:after="0" w:line="240" w:lineRule="auto"/>
              <w:rPr>
                <w:b/>
                <w:vanish/>
              </w:rPr>
            </w:pPr>
          </w:p>
        </w:tc>
        <w:tc>
          <w:tcPr>
            <w:tcW w:w="1368" w:type="dxa"/>
          </w:tcPr>
          <w:p w:rsidR="006B5426" w:rsidRPr="0013270D" w:rsidRDefault="006B5426">
            <w:pPr>
              <w:keepNext/>
              <w:widowControl w:val="0"/>
              <w:spacing w:after="0" w:line="240" w:lineRule="auto"/>
              <w:rPr>
                <w:b/>
                <w:vanish/>
              </w:rPr>
            </w:pPr>
          </w:p>
        </w:tc>
        <w:tc>
          <w:tcPr>
            <w:tcW w:w="1368" w:type="dxa"/>
          </w:tcPr>
          <w:p w:rsidR="006B5426" w:rsidRPr="0013270D" w:rsidRDefault="006B5426">
            <w:pPr>
              <w:keepNext/>
              <w:widowControl w:val="0"/>
              <w:spacing w:after="0" w:line="240" w:lineRule="auto"/>
              <w:rPr>
                <w:b/>
                <w:vanish/>
              </w:rPr>
            </w:pPr>
          </w:p>
        </w:tc>
      </w:tr>
      <w:tr w:rsidR="006B5426" w:rsidRPr="0013270D">
        <w:trPr>
          <w:cantSplit/>
        </w:trPr>
        <w:tc>
          <w:tcPr>
            <w:tcW w:w="1370" w:type="dxa"/>
          </w:tcPr>
          <w:p w:rsidR="006B5426" w:rsidRPr="0013270D" w:rsidRDefault="00FF2662">
            <w:pPr>
              <w:spacing w:beforeAutospacing="1" w:afterAutospacing="1"/>
            </w:pPr>
            <w:r w:rsidRPr="0013270D">
              <w:rPr>
                <w:color w:val="000000"/>
              </w:rPr>
              <w:t>Number</w:t>
            </w:r>
          </w:p>
        </w:tc>
        <w:tc>
          <w:tcPr>
            <w:tcW w:w="1370" w:type="dxa"/>
            <w:vAlign w:val="bottom"/>
          </w:tcPr>
          <w:p w:rsidR="006B5426" w:rsidRPr="0013270D" w:rsidRDefault="00FF2662">
            <w:pPr>
              <w:spacing w:beforeAutospacing="1" w:afterAutospacing="1"/>
              <w:jc w:val="right"/>
            </w:pPr>
            <w:r w:rsidRPr="0013270D">
              <w:rPr>
                <w:color w:val="000000"/>
              </w:rPr>
              <w:t>0</w:t>
            </w:r>
          </w:p>
        </w:tc>
        <w:tc>
          <w:tcPr>
            <w:tcW w:w="1370" w:type="dxa"/>
            <w:vAlign w:val="bottom"/>
          </w:tcPr>
          <w:p w:rsidR="006B5426" w:rsidRPr="0013270D" w:rsidRDefault="00FF2662">
            <w:pPr>
              <w:spacing w:beforeAutospacing="1" w:afterAutospacing="1"/>
              <w:jc w:val="right"/>
            </w:pPr>
            <w:r w:rsidRPr="0013270D">
              <w:rPr>
                <w:color w:val="000000"/>
              </w:rPr>
              <w:t>0</w:t>
            </w:r>
          </w:p>
        </w:tc>
        <w:tc>
          <w:tcPr>
            <w:tcW w:w="1370" w:type="dxa"/>
            <w:vAlign w:val="bottom"/>
          </w:tcPr>
          <w:p w:rsidR="006B5426" w:rsidRPr="0013270D" w:rsidRDefault="00FF2662">
            <w:pPr>
              <w:spacing w:beforeAutospacing="1" w:afterAutospacing="1"/>
              <w:jc w:val="right"/>
            </w:pPr>
            <w:r w:rsidRPr="0013270D">
              <w:rPr>
                <w:color w:val="000000"/>
              </w:rPr>
              <w:t>0</w:t>
            </w:r>
          </w:p>
        </w:tc>
        <w:tc>
          <w:tcPr>
            <w:tcW w:w="1370" w:type="dxa"/>
            <w:vAlign w:val="bottom"/>
          </w:tcPr>
          <w:p w:rsidR="006B5426" w:rsidRPr="0013270D" w:rsidRDefault="00FF2662">
            <w:pPr>
              <w:spacing w:beforeAutospacing="1" w:afterAutospacing="1"/>
              <w:jc w:val="right"/>
            </w:pPr>
            <w:r w:rsidRPr="0013270D">
              <w:rPr>
                <w:color w:val="000000"/>
              </w:rPr>
              <w:t>0</w:t>
            </w:r>
          </w:p>
        </w:tc>
        <w:tc>
          <w:tcPr>
            <w:tcW w:w="1370" w:type="dxa"/>
            <w:vAlign w:val="bottom"/>
          </w:tcPr>
          <w:p w:rsidR="006B5426" w:rsidRPr="0013270D" w:rsidRDefault="00FF2662">
            <w:pPr>
              <w:spacing w:beforeAutospacing="1" w:afterAutospacing="1"/>
              <w:jc w:val="right"/>
            </w:pPr>
            <w:r w:rsidRPr="0013270D">
              <w:rPr>
                <w:color w:val="000000"/>
              </w:rPr>
              <w:t>0</w:t>
            </w:r>
          </w:p>
        </w:tc>
        <w:tc>
          <w:tcPr>
            <w:tcW w:w="1370" w:type="dxa"/>
            <w:vAlign w:val="bottom"/>
          </w:tcPr>
          <w:p w:rsidR="006B5426" w:rsidRPr="0013270D" w:rsidRDefault="00FF2662">
            <w:pPr>
              <w:spacing w:beforeAutospacing="1" w:afterAutospacing="1"/>
              <w:jc w:val="right"/>
            </w:pPr>
            <w:r w:rsidRPr="0013270D">
              <w:rPr>
                <w:color w:val="000000"/>
              </w:rPr>
              <w:t>0</w:t>
            </w:r>
          </w:p>
        </w:tc>
      </w:tr>
      <w:tr w:rsidR="006B5426" w:rsidRPr="0013270D">
        <w:trPr>
          <w:cantSplit/>
        </w:trPr>
        <w:tc>
          <w:tcPr>
            <w:tcW w:w="1370" w:type="dxa"/>
          </w:tcPr>
          <w:p w:rsidR="006B5426" w:rsidRPr="0013270D" w:rsidRDefault="00FF2662">
            <w:pPr>
              <w:spacing w:beforeAutospacing="1" w:afterAutospacing="1"/>
            </w:pPr>
            <w:r w:rsidRPr="0013270D">
              <w:rPr>
                <w:color w:val="000000"/>
              </w:rPr>
              <w:t>Dollar Amount</w:t>
            </w:r>
          </w:p>
        </w:tc>
        <w:tc>
          <w:tcPr>
            <w:tcW w:w="1370" w:type="dxa"/>
            <w:vAlign w:val="bottom"/>
          </w:tcPr>
          <w:p w:rsidR="006B5426" w:rsidRPr="0013270D" w:rsidRDefault="00FF2662">
            <w:pPr>
              <w:spacing w:beforeAutospacing="1" w:afterAutospacing="1"/>
              <w:jc w:val="right"/>
            </w:pPr>
            <w:r w:rsidRPr="0013270D">
              <w:rPr>
                <w:color w:val="000000"/>
              </w:rPr>
              <w:t>0</w:t>
            </w:r>
          </w:p>
        </w:tc>
        <w:tc>
          <w:tcPr>
            <w:tcW w:w="1370" w:type="dxa"/>
            <w:vAlign w:val="bottom"/>
          </w:tcPr>
          <w:p w:rsidR="006B5426" w:rsidRPr="0013270D" w:rsidRDefault="00FF2662">
            <w:pPr>
              <w:spacing w:beforeAutospacing="1" w:afterAutospacing="1"/>
              <w:jc w:val="right"/>
            </w:pPr>
            <w:r w:rsidRPr="0013270D">
              <w:rPr>
                <w:color w:val="000000"/>
              </w:rPr>
              <w:t>0</w:t>
            </w:r>
          </w:p>
        </w:tc>
        <w:tc>
          <w:tcPr>
            <w:tcW w:w="1370" w:type="dxa"/>
            <w:vAlign w:val="bottom"/>
          </w:tcPr>
          <w:p w:rsidR="006B5426" w:rsidRPr="0013270D" w:rsidRDefault="00FF2662">
            <w:pPr>
              <w:spacing w:beforeAutospacing="1" w:afterAutospacing="1"/>
              <w:jc w:val="right"/>
            </w:pPr>
            <w:r w:rsidRPr="0013270D">
              <w:rPr>
                <w:color w:val="000000"/>
              </w:rPr>
              <w:t>0</w:t>
            </w:r>
          </w:p>
        </w:tc>
        <w:tc>
          <w:tcPr>
            <w:tcW w:w="1370" w:type="dxa"/>
            <w:vAlign w:val="bottom"/>
          </w:tcPr>
          <w:p w:rsidR="006B5426" w:rsidRPr="0013270D" w:rsidRDefault="00FF2662">
            <w:pPr>
              <w:spacing w:beforeAutospacing="1" w:afterAutospacing="1"/>
              <w:jc w:val="right"/>
            </w:pPr>
            <w:r w:rsidRPr="0013270D">
              <w:rPr>
                <w:color w:val="000000"/>
              </w:rPr>
              <w:t>0</w:t>
            </w:r>
          </w:p>
        </w:tc>
        <w:tc>
          <w:tcPr>
            <w:tcW w:w="1370" w:type="dxa"/>
            <w:vAlign w:val="bottom"/>
          </w:tcPr>
          <w:p w:rsidR="006B5426" w:rsidRPr="0013270D" w:rsidRDefault="00FF2662">
            <w:pPr>
              <w:spacing w:beforeAutospacing="1" w:afterAutospacing="1"/>
              <w:jc w:val="right"/>
            </w:pPr>
            <w:r w:rsidRPr="0013270D">
              <w:rPr>
                <w:color w:val="000000"/>
              </w:rPr>
              <w:t>0</w:t>
            </w:r>
          </w:p>
        </w:tc>
        <w:tc>
          <w:tcPr>
            <w:tcW w:w="1370" w:type="dxa"/>
            <w:vAlign w:val="bottom"/>
          </w:tcPr>
          <w:p w:rsidR="006B5426" w:rsidRPr="0013270D" w:rsidRDefault="00FF2662">
            <w:pPr>
              <w:spacing w:beforeAutospacing="1" w:afterAutospacing="1"/>
              <w:jc w:val="right"/>
            </w:pPr>
            <w:r w:rsidRPr="0013270D">
              <w:rPr>
                <w:color w:val="000000"/>
              </w:rPr>
              <w:t>0</w:t>
            </w:r>
          </w:p>
        </w:tc>
      </w:tr>
    </w:tbl>
    <w:p w:rsidR="006B5426" w:rsidRPr="0013270D" w:rsidRDefault="006B5426">
      <w:pPr>
        <w:widowControl w:val="0"/>
        <w:spacing w:after="0" w:line="240" w:lineRule="auto"/>
        <w:rPr>
          <w:b/>
          <w:vanish/>
          <w:sz w:val="24"/>
          <w:szCs w:val="24"/>
        </w:rPr>
      </w:pPr>
    </w:p>
    <w:tbl>
      <w:tblPr>
        <w:tblW w:w="286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337"/>
        <w:gridCol w:w="1337"/>
        <w:gridCol w:w="1337"/>
        <w:gridCol w:w="1337"/>
      </w:tblGrid>
      <w:tr w:rsidR="006B5426" w:rsidRPr="0013270D">
        <w:trPr>
          <w:cantSplit/>
        </w:trPr>
        <w:tc>
          <w:tcPr>
            <w:tcW w:w="1394" w:type="dxa"/>
          </w:tcPr>
          <w:p w:rsidR="006B5426" w:rsidRPr="0013270D" w:rsidRDefault="006B5426">
            <w:pPr>
              <w:keepNext/>
              <w:widowControl w:val="0"/>
              <w:spacing w:after="0" w:line="240" w:lineRule="auto"/>
              <w:rPr>
                <w:b/>
              </w:rPr>
            </w:pPr>
          </w:p>
        </w:tc>
        <w:tc>
          <w:tcPr>
            <w:tcW w:w="1393" w:type="dxa"/>
          </w:tcPr>
          <w:p w:rsidR="006B5426" w:rsidRPr="0013270D" w:rsidRDefault="00FF2662">
            <w:pPr>
              <w:keepNext/>
              <w:widowControl w:val="0"/>
              <w:spacing w:after="0" w:line="240" w:lineRule="auto"/>
              <w:jc w:val="center"/>
              <w:rPr>
                <w:b/>
              </w:rPr>
            </w:pPr>
            <w:r w:rsidRPr="0013270D">
              <w:rPr>
                <w:b/>
              </w:rPr>
              <w:t>Total</w:t>
            </w:r>
          </w:p>
        </w:tc>
        <w:tc>
          <w:tcPr>
            <w:tcW w:w="1393" w:type="dxa"/>
          </w:tcPr>
          <w:p w:rsidR="006B5426" w:rsidRPr="0013270D" w:rsidRDefault="00FF2662">
            <w:pPr>
              <w:keepNext/>
              <w:widowControl w:val="0"/>
              <w:spacing w:after="0" w:line="240" w:lineRule="auto"/>
              <w:jc w:val="center"/>
              <w:rPr>
                <w:b/>
                <w:szCs w:val="24"/>
              </w:rPr>
            </w:pPr>
            <w:r w:rsidRPr="0013270D">
              <w:rPr>
                <w:b/>
              </w:rPr>
              <w:t>Women Business Enterprises</w:t>
            </w:r>
          </w:p>
        </w:tc>
        <w:tc>
          <w:tcPr>
            <w:tcW w:w="1393" w:type="dxa"/>
          </w:tcPr>
          <w:p w:rsidR="006B5426" w:rsidRPr="0013270D" w:rsidRDefault="00FF2662">
            <w:pPr>
              <w:keepNext/>
              <w:widowControl w:val="0"/>
              <w:spacing w:after="0" w:line="240" w:lineRule="auto"/>
              <w:jc w:val="center"/>
              <w:rPr>
                <w:b/>
                <w:szCs w:val="24"/>
              </w:rPr>
            </w:pPr>
            <w:r w:rsidRPr="0013270D">
              <w:rPr>
                <w:b/>
              </w:rPr>
              <w:t>Male</w:t>
            </w:r>
          </w:p>
        </w:tc>
      </w:tr>
    </w:tbl>
    <w:p w:rsidR="006B5426" w:rsidRPr="0013270D" w:rsidRDefault="006B5426">
      <w:pPr>
        <w:keepNext/>
        <w:widowControl w:val="0"/>
        <w:spacing w:after="0" w:line="240" w:lineRule="auto"/>
        <w:rPr>
          <w:b/>
          <w:vanish/>
          <w:sz w:val="24"/>
          <w:szCs w:val="24"/>
        </w:rPr>
      </w:pPr>
    </w:p>
    <w:tbl>
      <w:tblPr>
        <w:tblW w:w="286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358"/>
        <w:gridCol w:w="1330"/>
        <w:gridCol w:w="1330"/>
        <w:gridCol w:w="1330"/>
      </w:tblGrid>
      <w:tr w:rsidR="006B5426" w:rsidRPr="0013270D">
        <w:trPr>
          <w:cantSplit/>
        </w:trPr>
        <w:tc>
          <w:tcPr>
            <w:tcW w:w="5485" w:type="dxa"/>
            <w:gridSpan w:val="4"/>
          </w:tcPr>
          <w:p w:rsidR="006B5426" w:rsidRPr="0013270D" w:rsidRDefault="00FF2662">
            <w:pPr>
              <w:keepNext/>
              <w:widowControl w:val="0"/>
              <w:spacing w:after="0" w:line="240" w:lineRule="auto"/>
              <w:rPr>
                <w:b/>
              </w:rPr>
            </w:pPr>
            <w:r w:rsidRPr="0013270D">
              <w:rPr>
                <w:b/>
              </w:rPr>
              <w:t>Contracts</w:t>
            </w:r>
          </w:p>
        </w:tc>
      </w:tr>
      <w:tr w:rsidR="006B5426" w:rsidRPr="0013270D">
        <w:trPr>
          <w:cantSplit/>
          <w:hidden/>
        </w:trPr>
        <w:tc>
          <w:tcPr>
            <w:tcW w:w="1393" w:type="dxa"/>
          </w:tcPr>
          <w:p w:rsidR="006B5426" w:rsidRPr="0013270D" w:rsidRDefault="006B5426">
            <w:pPr>
              <w:keepNext/>
              <w:widowControl w:val="0"/>
              <w:spacing w:after="0" w:line="240" w:lineRule="auto"/>
              <w:rPr>
                <w:b/>
                <w:vanish/>
              </w:rPr>
            </w:pPr>
          </w:p>
        </w:tc>
        <w:tc>
          <w:tcPr>
            <w:tcW w:w="1364" w:type="dxa"/>
          </w:tcPr>
          <w:p w:rsidR="006B5426" w:rsidRPr="0013270D" w:rsidRDefault="006B5426">
            <w:pPr>
              <w:keepNext/>
              <w:widowControl w:val="0"/>
              <w:spacing w:after="0" w:line="240" w:lineRule="auto"/>
              <w:rPr>
                <w:b/>
                <w:vanish/>
              </w:rPr>
            </w:pPr>
          </w:p>
        </w:tc>
        <w:tc>
          <w:tcPr>
            <w:tcW w:w="1364" w:type="dxa"/>
          </w:tcPr>
          <w:p w:rsidR="006B5426" w:rsidRPr="0013270D" w:rsidRDefault="006B5426">
            <w:pPr>
              <w:keepNext/>
              <w:widowControl w:val="0"/>
              <w:spacing w:after="0" w:line="240" w:lineRule="auto"/>
              <w:rPr>
                <w:b/>
                <w:vanish/>
              </w:rPr>
            </w:pPr>
          </w:p>
        </w:tc>
        <w:tc>
          <w:tcPr>
            <w:tcW w:w="1364" w:type="dxa"/>
          </w:tcPr>
          <w:p w:rsidR="006B5426" w:rsidRPr="0013270D" w:rsidRDefault="006B5426">
            <w:pPr>
              <w:keepNext/>
              <w:widowControl w:val="0"/>
              <w:spacing w:after="0" w:line="240" w:lineRule="auto"/>
              <w:rPr>
                <w:b/>
                <w:vanish/>
              </w:rPr>
            </w:pPr>
          </w:p>
        </w:tc>
      </w:tr>
      <w:tr w:rsidR="006B5426" w:rsidRPr="0013270D">
        <w:trPr>
          <w:cantSplit/>
        </w:trPr>
        <w:tc>
          <w:tcPr>
            <w:tcW w:w="1393" w:type="dxa"/>
          </w:tcPr>
          <w:p w:rsidR="006B5426" w:rsidRPr="0013270D" w:rsidRDefault="00FF2662">
            <w:pPr>
              <w:spacing w:beforeAutospacing="1" w:afterAutospacing="1"/>
            </w:pPr>
            <w:r w:rsidRPr="0013270D">
              <w:rPr>
                <w:color w:val="000000"/>
              </w:rPr>
              <w:t>Dollar Amount</w:t>
            </w:r>
          </w:p>
        </w:tc>
        <w:tc>
          <w:tcPr>
            <w:tcW w:w="1364" w:type="dxa"/>
            <w:vAlign w:val="bottom"/>
          </w:tcPr>
          <w:p w:rsidR="006B5426" w:rsidRPr="0013270D" w:rsidRDefault="00FF2662">
            <w:pPr>
              <w:spacing w:beforeAutospacing="1" w:afterAutospacing="1"/>
              <w:jc w:val="right"/>
            </w:pPr>
            <w:r w:rsidRPr="0013270D">
              <w:rPr>
                <w:color w:val="000000"/>
              </w:rPr>
              <w:t>6,900</w:t>
            </w:r>
          </w:p>
        </w:tc>
        <w:tc>
          <w:tcPr>
            <w:tcW w:w="1364" w:type="dxa"/>
            <w:vAlign w:val="bottom"/>
          </w:tcPr>
          <w:p w:rsidR="006B5426" w:rsidRPr="0013270D" w:rsidRDefault="00FF2662">
            <w:pPr>
              <w:spacing w:beforeAutospacing="1" w:afterAutospacing="1"/>
              <w:jc w:val="right"/>
            </w:pPr>
            <w:r w:rsidRPr="0013270D">
              <w:rPr>
                <w:color w:val="000000"/>
              </w:rPr>
              <w:t>0</w:t>
            </w:r>
          </w:p>
        </w:tc>
        <w:tc>
          <w:tcPr>
            <w:tcW w:w="1364" w:type="dxa"/>
            <w:vAlign w:val="bottom"/>
          </w:tcPr>
          <w:p w:rsidR="006B5426" w:rsidRPr="0013270D" w:rsidRDefault="00FF2662">
            <w:pPr>
              <w:spacing w:beforeAutospacing="1" w:afterAutospacing="1"/>
              <w:jc w:val="right"/>
            </w:pPr>
            <w:r w:rsidRPr="0013270D">
              <w:rPr>
                <w:color w:val="000000"/>
              </w:rPr>
              <w:t>6,900</w:t>
            </w:r>
          </w:p>
        </w:tc>
      </w:tr>
      <w:tr w:rsidR="006B5426" w:rsidRPr="0013270D">
        <w:trPr>
          <w:cantSplit/>
        </w:trPr>
        <w:tc>
          <w:tcPr>
            <w:tcW w:w="1393" w:type="dxa"/>
          </w:tcPr>
          <w:p w:rsidR="006B5426" w:rsidRPr="0013270D" w:rsidRDefault="00FF2662">
            <w:pPr>
              <w:spacing w:beforeAutospacing="1" w:afterAutospacing="1"/>
            </w:pPr>
            <w:r w:rsidRPr="0013270D">
              <w:rPr>
                <w:color w:val="000000"/>
              </w:rPr>
              <w:t>Number</w:t>
            </w:r>
          </w:p>
        </w:tc>
        <w:tc>
          <w:tcPr>
            <w:tcW w:w="1364" w:type="dxa"/>
            <w:vAlign w:val="bottom"/>
          </w:tcPr>
          <w:p w:rsidR="006B5426" w:rsidRPr="0013270D" w:rsidRDefault="00FF2662">
            <w:pPr>
              <w:spacing w:beforeAutospacing="1" w:afterAutospacing="1"/>
              <w:jc w:val="right"/>
            </w:pPr>
            <w:r w:rsidRPr="0013270D">
              <w:rPr>
                <w:color w:val="000000"/>
              </w:rPr>
              <w:t>1</w:t>
            </w:r>
          </w:p>
        </w:tc>
        <w:tc>
          <w:tcPr>
            <w:tcW w:w="1364" w:type="dxa"/>
            <w:vAlign w:val="bottom"/>
          </w:tcPr>
          <w:p w:rsidR="006B5426" w:rsidRPr="0013270D" w:rsidRDefault="00FF2662">
            <w:pPr>
              <w:spacing w:beforeAutospacing="1" w:afterAutospacing="1"/>
              <w:jc w:val="right"/>
            </w:pPr>
            <w:r w:rsidRPr="0013270D">
              <w:rPr>
                <w:color w:val="000000"/>
              </w:rPr>
              <w:t>0</w:t>
            </w:r>
          </w:p>
        </w:tc>
        <w:tc>
          <w:tcPr>
            <w:tcW w:w="1364" w:type="dxa"/>
            <w:vAlign w:val="bottom"/>
          </w:tcPr>
          <w:p w:rsidR="006B5426" w:rsidRPr="0013270D" w:rsidRDefault="00FF2662">
            <w:pPr>
              <w:spacing w:beforeAutospacing="1" w:afterAutospacing="1"/>
              <w:jc w:val="right"/>
            </w:pPr>
            <w:r w:rsidRPr="0013270D">
              <w:rPr>
                <w:color w:val="000000"/>
              </w:rPr>
              <w:t>1</w:t>
            </w:r>
          </w:p>
        </w:tc>
      </w:tr>
    </w:tbl>
    <w:p w:rsidR="006B5426" w:rsidRPr="0013270D" w:rsidRDefault="006B5426">
      <w:pPr>
        <w:widowControl w:val="0"/>
        <w:spacing w:after="0" w:line="240" w:lineRule="auto"/>
        <w:rPr>
          <w:b/>
          <w:vanish/>
          <w:sz w:val="24"/>
          <w:szCs w:val="24"/>
        </w:rPr>
      </w:pPr>
    </w:p>
    <w:tbl>
      <w:tblPr>
        <w:tblW w:w="286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358"/>
        <w:gridCol w:w="1330"/>
        <w:gridCol w:w="1330"/>
        <w:gridCol w:w="1330"/>
      </w:tblGrid>
      <w:tr w:rsidR="006B5426" w:rsidRPr="0013270D">
        <w:trPr>
          <w:cantSplit/>
        </w:trPr>
        <w:tc>
          <w:tcPr>
            <w:tcW w:w="5485" w:type="dxa"/>
            <w:gridSpan w:val="4"/>
          </w:tcPr>
          <w:p w:rsidR="006B5426" w:rsidRPr="0013270D" w:rsidRDefault="00FF2662">
            <w:pPr>
              <w:keepNext/>
              <w:widowControl w:val="0"/>
              <w:spacing w:after="0" w:line="240" w:lineRule="auto"/>
              <w:rPr>
                <w:b/>
              </w:rPr>
            </w:pPr>
            <w:r w:rsidRPr="0013270D">
              <w:rPr>
                <w:b/>
              </w:rPr>
              <w:t>Sub-Contracts</w:t>
            </w:r>
          </w:p>
        </w:tc>
      </w:tr>
      <w:tr w:rsidR="006B5426" w:rsidRPr="0013270D">
        <w:trPr>
          <w:cantSplit/>
          <w:hidden/>
        </w:trPr>
        <w:tc>
          <w:tcPr>
            <w:tcW w:w="1393" w:type="dxa"/>
          </w:tcPr>
          <w:p w:rsidR="006B5426" w:rsidRPr="0013270D" w:rsidRDefault="006B5426">
            <w:pPr>
              <w:keepNext/>
              <w:widowControl w:val="0"/>
              <w:spacing w:after="0" w:line="240" w:lineRule="auto"/>
              <w:rPr>
                <w:b/>
                <w:vanish/>
              </w:rPr>
            </w:pPr>
          </w:p>
        </w:tc>
        <w:tc>
          <w:tcPr>
            <w:tcW w:w="1364" w:type="dxa"/>
          </w:tcPr>
          <w:p w:rsidR="006B5426" w:rsidRPr="0013270D" w:rsidRDefault="006B5426">
            <w:pPr>
              <w:keepNext/>
              <w:widowControl w:val="0"/>
              <w:spacing w:after="0" w:line="240" w:lineRule="auto"/>
              <w:rPr>
                <w:b/>
                <w:vanish/>
              </w:rPr>
            </w:pPr>
          </w:p>
        </w:tc>
        <w:tc>
          <w:tcPr>
            <w:tcW w:w="1364" w:type="dxa"/>
          </w:tcPr>
          <w:p w:rsidR="006B5426" w:rsidRPr="0013270D" w:rsidRDefault="006B5426">
            <w:pPr>
              <w:keepNext/>
              <w:widowControl w:val="0"/>
              <w:spacing w:after="0" w:line="240" w:lineRule="auto"/>
              <w:rPr>
                <w:b/>
                <w:vanish/>
              </w:rPr>
            </w:pPr>
          </w:p>
        </w:tc>
        <w:tc>
          <w:tcPr>
            <w:tcW w:w="1364" w:type="dxa"/>
          </w:tcPr>
          <w:p w:rsidR="006B5426" w:rsidRPr="0013270D" w:rsidRDefault="006B5426">
            <w:pPr>
              <w:keepNext/>
              <w:widowControl w:val="0"/>
              <w:spacing w:after="0" w:line="240" w:lineRule="auto"/>
              <w:rPr>
                <w:b/>
                <w:vanish/>
              </w:rPr>
            </w:pPr>
          </w:p>
        </w:tc>
      </w:tr>
      <w:tr w:rsidR="006B5426" w:rsidRPr="0013270D">
        <w:trPr>
          <w:cantSplit/>
        </w:trPr>
        <w:tc>
          <w:tcPr>
            <w:tcW w:w="1393" w:type="dxa"/>
          </w:tcPr>
          <w:p w:rsidR="006B5426" w:rsidRPr="0013270D" w:rsidRDefault="00FF2662">
            <w:pPr>
              <w:spacing w:beforeAutospacing="1" w:afterAutospacing="1"/>
            </w:pPr>
            <w:r w:rsidRPr="0013270D">
              <w:rPr>
                <w:color w:val="000000"/>
              </w:rPr>
              <w:t>Number</w:t>
            </w:r>
          </w:p>
        </w:tc>
        <w:tc>
          <w:tcPr>
            <w:tcW w:w="1364" w:type="dxa"/>
            <w:vAlign w:val="bottom"/>
          </w:tcPr>
          <w:p w:rsidR="006B5426" w:rsidRPr="0013270D" w:rsidRDefault="00FF2662">
            <w:pPr>
              <w:spacing w:beforeAutospacing="1" w:afterAutospacing="1"/>
              <w:jc w:val="right"/>
            </w:pPr>
            <w:r w:rsidRPr="0013270D">
              <w:rPr>
                <w:color w:val="000000"/>
              </w:rPr>
              <w:t>0</w:t>
            </w:r>
          </w:p>
        </w:tc>
        <w:tc>
          <w:tcPr>
            <w:tcW w:w="1364" w:type="dxa"/>
            <w:vAlign w:val="bottom"/>
          </w:tcPr>
          <w:p w:rsidR="006B5426" w:rsidRPr="0013270D" w:rsidRDefault="00FF2662">
            <w:pPr>
              <w:spacing w:beforeAutospacing="1" w:afterAutospacing="1"/>
              <w:jc w:val="right"/>
            </w:pPr>
            <w:r w:rsidRPr="0013270D">
              <w:rPr>
                <w:color w:val="000000"/>
              </w:rPr>
              <w:t>0</w:t>
            </w:r>
          </w:p>
        </w:tc>
        <w:tc>
          <w:tcPr>
            <w:tcW w:w="1364" w:type="dxa"/>
            <w:vAlign w:val="bottom"/>
          </w:tcPr>
          <w:p w:rsidR="006B5426" w:rsidRPr="0013270D" w:rsidRDefault="00FF2662">
            <w:pPr>
              <w:spacing w:beforeAutospacing="1" w:afterAutospacing="1"/>
              <w:jc w:val="right"/>
            </w:pPr>
            <w:r w:rsidRPr="0013270D">
              <w:rPr>
                <w:color w:val="000000"/>
              </w:rPr>
              <w:t>0</w:t>
            </w:r>
          </w:p>
        </w:tc>
      </w:tr>
      <w:tr w:rsidR="006B5426" w:rsidRPr="0013270D">
        <w:trPr>
          <w:cantSplit/>
        </w:trPr>
        <w:tc>
          <w:tcPr>
            <w:tcW w:w="1393" w:type="dxa"/>
          </w:tcPr>
          <w:p w:rsidR="006B5426" w:rsidRPr="0013270D" w:rsidRDefault="00FF2662">
            <w:pPr>
              <w:spacing w:beforeAutospacing="1" w:afterAutospacing="1"/>
            </w:pPr>
            <w:r w:rsidRPr="0013270D">
              <w:rPr>
                <w:color w:val="000000"/>
              </w:rPr>
              <w:t>Dollar Amount</w:t>
            </w:r>
          </w:p>
        </w:tc>
        <w:tc>
          <w:tcPr>
            <w:tcW w:w="1364" w:type="dxa"/>
            <w:vAlign w:val="bottom"/>
          </w:tcPr>
          <w:p w:rsidR="006B5426" w:rsidRPr="0013270D" w:rsidRDefault="00FF2662">
            <w:pPr>
              <w:spacing w:beforeAutospacing="1" w:afterAutospacing="1"/>
              <w:jc w:val="right"/>
            </w:pPr>
            <w:r w:rsidRPr="0013270D">
              <w:rPr>
                <w:color w:val="000000"/>
              </w:rPr>
              <w:t>0</w:t>
            </w:r>
          </w:p>
        </w:tc>
        <w:tc>
          <w:tcPr>
            <w:tcW w:w="1364" w:type="dxa"/>
            <w:vAlign w:val="bottom"/>
          </w:tcPr>
          <w:p w:rsidR="006B5426" w:rsidRPr="0013270D" w:rsidRDefault="00FF2662">
            <w:pPr>
              <w:spacing w:beforeAutospacing="1" w:afterAutospacing="1"/>
              <w:jc w:val="right"/>
            </w:pPr>
            <w:r w:rsidRPr="0013270D">
              <w:rPr>
                <w:color w:val="000000"/>
              </w:rPr>
              <w:t>0</w:t>
            </w:r>
          </w:p>
        </w:tc>
        <w:tc>
          <w:tcPr>
            <w:tcW w:w="1364" w:type="dxa"/>
            <w:vAlign w:val="bottom"/>
          </w:tcPr>
          <w:p w:rsidR="006B5426" w:rsidRPr="0013270D" w:rsidRDefault="00FF2662">
            <w:pPr>
              <w:spacing w:beforeAutospacing="1" w:afterAutospacing="1"/>
              <w:jc w:val="right"/>
            </w:pPr>
            <w:r w:rsidRPr="0013270D">
              <w:rPr>
                <w:color w:val="000000"/>
              </w:rPr>
              <w:t>0</w:t>
            </w:r>
          </w:p>
        </w:tc>
      </w:tr>
    </w:tbl>
    <w:p w:rsidR="006B5426" w:rsidRPr="0013270D" w:rsidRDefault="00FF2662">
      <w:pPr>
        <w:pStyle w:val="Caption"/>
        <w:rPr>
          <w:rFonts w:asciiTheme="minorHAnsi" w:hAnsiTheme="minorHAnsi"/>
        </w:rPr>
      </w:pPr>
      <w:r w:rsidRPr="0013270D">
        <w:rPr>
          <w:rFonts w:asciiTheme="minorHAnsi" w:hAnsiTheme="minorHAnsi"/>
        </w:rPr>
        <w:t xml:space="preserve">Table </w:t>
      </w:r>
      <w:r w:rsidRPr="0013270D">
        <w:rPr>
          <w:rFonts w:asciiTheme="minorHAnsi" w:hAnsiTheme="minorHAnsi"/>
        </w:rPr>
        <w:fldChar w:fldCharType="begin"/>
      </w:r>
      <w:r w:rsidRPr="0013270D">
        <w:rPr>
          <w:rFonts w:asciiTheme="minorHAnsi" w:hAnsiTheme="minorHAnsi"/>
        </w:rPr>
        <w:instrText xml:space="preserve"> SEQ Table \* ARABIC </w:instrText>
      </w:r>
      <w:r w:rsidRPr="0013270D">
        <w:rPr>
          <w:rFonts w:asciiTheme="minorHAnsi" w:hAnsiTheme="minorHAnsi"/>
        </w:rPr>
        <w:fldChar w:fldCharType="separate"/>
      </w:r>
      <w:r w:rsidR="00673052">
        <w:rPr>
          <w:rFonts w:asciiTheme="minorHAnsi" w:hAnsiTheme="minorHAnsi"/>
          <w:noProof/>
        </w:rPr>
        <w:t>8</w:t>
      </w:r>
      <w:r w:rsidRPr="0013270D">
        <w:rPr>
          <w:rFonts w:asciiTheme="minorHAnsi" w:hAnsiTheme="minorHAnsi"/>
        </w:rPr>
        <w:fldChar w:fldCharType="end"/>
      </w:r>
      <w:r w:rsidRPr="0013270D">
        <w:rPr>
          <w:rFonts w:asciiTheme="minorHAnsi" w:hAnsiTheme="minorHAnsi"/>
        </w:rPr>
        <w:t xml:space="preserve"> - Minority Business and Women Business Enterprises</w:t>
      </w:r>
    </w:p>
    <w:p w:rsidR="006B5426" w:rsidRPr="0013270D" w:rsidRDefault="006B5426">
      <w:pPr>
        <w:widowControl w:val="0"/>
        <w:spacing w:after="0" w:line="240" w:lineRule="auto"/>
        <w:rPr>
          <w:b/>
          <w:sz w:val="24"/>
          <w:szCs w:val="24"/>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6B5426" w:rsidRPr="0013270D">
        <w:tc>
          <w:tcPr>
            <w:tcW w:w="9576" w:type="dxa"/>
          </w:tcPr>
          <w:p w:rsidR="006B5426" w:rsidRPr="0013270D" w:rsidRDefault="00FF2662">
            <w:pPr>
              <w:keepNext/>
              <w:widowControl w:val="0"/>
              <w:spacing w:after="0" w:line="240" w:lineRule="auto"/>
              <w:rPr>
                <w:b/>
                <w:szCs w:val="24"/>
              </w:rPr>
            </w:pPr>
            <w:r w:rsidRPr="0013270D">
              <w:rPr>
                <w:b/>
              </w:rPr>
              <w:t xml:space="preserve">Minority Owners of Rental Property </w:t>
            </w:r>
            <w:r w:rsidRPr="0013270D">
              <w:t>– Indicate the number of HOME assisted rental property owners and the total amount of HOME funds in these rental properties assisted</w:t>
            </w:r>
          </w:p>
        </w:tc>
      </w:tr>
    </w:tbl>
    <w:p w:rsidR="006B5426" w:rsidRPr="0013270D" w:rsidRDefault="006B5426">
      <w:pPr>
        <w:keepNext/>
        <w:widowControl w:val="0"/>
        <w:spacing w:after="0" w:line="240" w:lineRule="auto"/>
        <w:rPr>
          <w:b/>
          <w:vanish/>
          <w:sz w:val="24"/>
          <w:szCs w:val="24"/>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374"/>
        <w:gridCol w:w="793"/>
        <w:gridCol w:w="1486"/>
        <w:gridCol w:w="1398"/>
        <w:gridCol w:w="1433"/>
        <w:gridCol w:w="1433"/>
        <w:gridCol w:w="1433"/>
      </w:tblGrid>
      <w:tr w:rsidR="006B5426" w:rsidRPr="0013270D">
        <w:tc>
          <w:tcPr>
            <w:tcW w:w="1408" w:type="dxa"/>
            <w:vMerge w:val="restart"/>
          </w:tcPr>
          <w:p w:rsidR="006B5426" w:rsidRPr="0013270D" w:rsidRDefault="006B5426">
            <w:pPr>
              <w:keepNext/>
              <w:widowControl w:val="0"/>
              <w:spacing w:after="0" w:line="240" w:lineRule="auto"/>
              <w:jc w:val="center"/>
              <w:rPr>
                <w:b/>
              </w:rPr>
            </w:pPr>
          </w:p>
        </w:tc>
        <w:tc>
          <w:tcPr>
            <w:tcW w:w="809" w:type="dxa"/>
            <w:vMerge w:val="restart"/>
          </w:tcPr>
          <w:p w:rsidR="006B5426" w:rsidRPr="0013270D" w:rsidRDefault="00FF2662">
            <w:pPr>
              <w:keepNext/>
              <w:widowControl w:val="0"/>
              <w:spacing w:after="0" w:line="240" w:lineRule="auto"/>
              <w:jc w:val="center"/>
              <w:rPr>
                <w:b/>
              </w:rPr>
            </w:pPr>
            <w:r w:rsidRPr="0013270D">
              <w:rPr>
                <w:b/>
              </w:rPr>
              <w:t>Total</w:t>
            </w:r>
          </w:p>
        </w:tc>
        <w:tc>
          <w:tcPr>
            <w:tcW w:w="5891" w:type="dxa"/>
            <w:gridSpan w:val="4"/>
          </w:tcPr>
          <w:p w:rsidR="006B5426" w:rsidRPr="0013270D" w:rsidRDefault="00FF2662">
            <w:pPr>
              <w:keepNext/>
              <w:widowControl w:val="0"/>
              <w:spacing w:after="0" w:line="240" w:lineRule="auto"/>
              <w:jc w:val="center"/>
              <w:rPr>
                <w:b/>
              </w:rPr>
            </w:pPr>
            <w:r w:rsidRPr="0013270D">
              <w:rPr>
                <w:b/>
              </w:rPr>
              <w:t>Minority Property Owners</w:t>
            </w:r>
          </w:p>
        </w:tc>
        <w:tc>
          <w:tcPr>
            <w:tcW w:w="1468" w:type="dxa"/>
            <w:vMerge w:val="restart"/>
          </w:tcPr>
          <w:p w:rsidR="006B5426" w:rsidRPr="0013270D" w:rsidRDefault="00FF2662">
            <w:pPr>
              <w:keepNext/>
              <w:widowControl w:val="0"/>
              <w:spacing w:after="0" w:line="240" w:lineRule="auto"/>
              <w:jc w:val="center"/>
              <w:rPr>
                <w:b/>
              </w:rPr>
            </w:pPr>
            <w:r w:rsidRPr="0013270D">
              <w:rPr>
                <w:b/>
              </w:rPr>
              <w:t>White Non-Hispanic</w:t>
            </w:r>
          </w:p>
        </w:tc>
      </w:tr>
      <w:tr w:rsidR="006B5426" w:rsidRPr="0013270D">
        <w:tc>
          <w:tcPr>
            <w:tcW w:w="1408" w:type="dxa"/>
            <w:vMerge/>
          </w:tcPr>
          <w:p w:rsidR="006B5426" w:rsidRPr="0013270D" w:rsidRDefault="006B5426">
            <w:pPr>
              <w:keepNext/>
              <w:widowControl w:val="0"/>
              <w:spacing w:after="0" w:line="240" w:lineRule="auto"/>
              <w:jc w:val="center"/>
              <w:rPr>
                <w:b/>
              </w:rPr>
            </w:pPr>
          </w:p>
        </w:tc>
        <w:tc>
          <w:tcPr>
            <w:tcW w:w="809" w:type="dxa"/>
            <w:vMerge/>
          </w:tcPr>
          <w:p w:rsidR="006B5426" w:rsidRPr="0013270D" w:rsidRDefault="006B5426">
            <w:pPr>
              <w:keepNext/>
              <w:widowControl w:val="0"/>
              <w:spacing w:after="0" w:line="240" w:lineRule="auto"/>
              <w:jc w:val="center"/>
              <w:rPr>
                <w:b/>
              </w:rPr>
            </w:pPr>
          </w:p>
        </w:tc>
        <w:tc>
          <w:tcPr>
            <w:tcW w:w="1523" w:type="dxa"/>
          </w:tcPr>
          <w:p w:rsidR="006B5426" w:rsidRPr="0013270D" w:rsidRDefault="00FF2662">
            <w:pPr>
              <w:keepNext/>
              <w:widowControl w:val="0"/>
              <w:jc w:val="center"/>
              <w:rPr>
                <w:b/>
              </w:rPr>
            </w:pPr>
            <w:r w:rsidRPr="0013270D">
              <w:rPr>
                <w:b/>
              </w:rPr>
              <w:t>Alaskan Native or American Indian</w:t>
            </w:r>
          </w:p>
        </w:tc>
        <w:tc>
          <w:tcPr>
            <w:tcW w:w="1432" w:type="dxa"/>
          </w:tcPr>
          <w:p w:rsidR="006B5426" w:rsidRPr="0013270D" w:rsidRDefault="00FF2662">
            <w:pPr>
              <w:keepNext/>
              <w:widowControl w:val="0"/>
              <w:ind w:right="-28"/>
              <w:jc w:val="center"/>
              <w:rPr>
                <w:b/>
              </w:rPr>
            </w:pPr>
            <w:r w:rsidRPr="0013270D">
              <w:rPr>
                <w:b/>
              </w:rPr>
              <w:t>Asian or Pacific Islander</w:t>
            </w:r>
          </w:p>
        </w:tc>
        <w:tc>
          <w:tcPr>
            <w:tcW w:w="1468" w:type="dxa"/>
          </w:tcPr>
          <w:p w:rsidR="006B5426" w:rsidRPr="0013270D" w:rsidRDefault="00FF2662">
            <w:pPr>
              <w:keepNext/>
              <w:widowControl w:val="0"/>
              <w:jc w:val="center"/>
              <w:rPr>
                <w:b/>
              </w:rPr>
            </w:pPr>
            <w:r w:rsidRPr="0013270D">
              <w:rPr>
                <w:b/>
              </w:rPr>
              <w:t>Black Non-Hispanic</w:t>
            </w:r>
          </w:p>
        </w:tc>
        <w:tc>
          <w:tcPr>
            <w:tcW w:w="1468" w:type="dxa"/>
          </w:tcPr>
          <w:p w:rsidR="006B5426" w:rsidRPr="0013270D" w:rsidRDefault="00FF2662">
            <w:pPr>
              <w:keepNext/>
              <w:widowControl w:val="0"/>
              <w:jc w:val="center"/>
              <w:rPr>
                <w:b/>
              </w:rPr>
            </w:pPr>
            <w:r w:rsidRPr="0013270D">
              <w:rPr>
                <w:b/>
              </w:rPr>
              <w:t>Hispanic</w:t>
            </w:r>
          </w:p>
        </w:tc>
        <w:tc>
          <w:tcPr>
            <w:tcW w:w="1468" w:type="dxa"/>
            <w:vMerge/>
          </w:tcPr>
          <w:p w:rsidR="006B5426" w:rsidRPr="0013270D" w:rsidRDefault="006B5426">
            <w:pPr>
              <w:keepNext/>
              <w:widowControl w:val="0"/>
              <w:spacing w:after="0" w:line="240" w:lineRule="auto"/>
              <w:jc w:val="center"/>
              <w:rPr>
                <w:b/>
              </w:rPr>
            </w:pPr>
          </w:p>
        </w:tc>
      </w:tr>
      <w:tr w:rsidR="006B5426" w:rsidRPr="0013270D">
        <w:trPr>
          <w:cantSplit/>
        </w:trPr>
        <w:tc>
          <w:tcPr>
            <w:tcW w:w="1411" w:type="dxa"/>
          </w:tcPr>
          <w:p w:rsidR="006B5426" w:rsidRPr="0013270D" w:rsidRDefault="00FF2662">
            <w:pPr>
              <w:spacing w:beforeAutospacing="1" w:afterAutospacing="1"/>
            </w:pPr>
            <w:r w:rsidRPr="0013270D">
              <w:rPr>
                <w:color w:val="000000"/>
              </w:rPr>
              <w:t>Number</w:t>
            </w:r>
          </w:p>
        </w:tc>
        <w:tc>
          <w:tcPr>
            <w:tcW w:w="810" w:type="dxa"/>
            <w:vAlign w:val="bottom"/>
          </w:tcPr>
          <w:p w:rsidR="006B5426" w:rsidRPr="0013270D" w:rsidRDefault="00FF2662">
            <w:pPr>
              <w:spacing w:beforeAutospacing="1" w:afterAutospacing="1"/>
              <w:jc w:val="right"/>
            </w:pPr>
            <w:r w:rsidRPr="0013270D">
              <w:rPr>
                <w:color w:val="000000"/>
              </w:rPr>
              <w:t>0</w:t>
            </w:r>
          </w:p>
        </w:tc>
        <w:tc>
          <w:tcPr>
            <w:tcW w:w="1525" w:type="dxa"/>
            <w:vAlign w:val="bottom"/>
          </w:tcPr>
          <w:p w:rsidR="006B5426" w:rsidRPr="0013270D" w:rsidRDefault="00FF2662">
            <w:pPr>
              <w:spacing w:beforeAutospacing="1" w:afterAutospacing="1"/>
              <w:jc w:val="right"/>
            </w:pPr>
            <w:r w:rsidRPr="0013270D">
              <w:rPr>
                <w:color w:val="000000"/>
              </w:rPr>
              <w:t>0</w:t>
            </w:r>
          </w:p>
        </w:tc>
        <w:tc>
          <w:tcPr>
            <w:tcW w:w="1434" w:type="dxa"/>
            <w:vAlign w:val="bottom"/>
          </w:tcPr>
          <w:p w:rsidR="006B5426" w:rsidRPr="0013270D" w:rsidRDefault="00FF2662">
            <w:pPr>
              <w:spacing w:beforeAutospacing="1" w:afterAutospacing="1"/>
              <w:jc w:val="right"/>
            </w:pPr>
            <w:r w:rsidRPr="0013270D">
              <w:rPr>
                <w:color w:val="000000"/>
              </w:rPr>
              <w:t>0</w:t>
            </w:r>
          </w:p>
        </w:tc>
        <w:tc>
          <w:tcPr>
            <w:tcW w:w="1470" w:type="dxa"/>
            <w:vAlign w:val="bottom"/>
          </w:tcPr>
          <w:p w:rsidR="006B5426" w:rsidRPr="0013270D" w:rsidRDefault="00FF2662">
            <w:pPr>
              <w:spacing w:beforeAutospacing="1" w:afterAutospacing="1"/>
              <w:jc w:val="right"/>
            </w:pPr>
            <w:r w:rsidRPr="0013270D">
              <w:rPr>
                <w:color w:val="000000"/>
              </w:rPr>
              <w:t>0</w:t>
            </w:r>
          </w:p>
        </w:tc>
        <w:tc>
          <w:tcPr>
            <w:tcW w:w="1470" w:type="dxa"/>
            <w:vAlign w:val="bottom"/>
          </w:tcPr>
          <w:p w:rsidR="006B5426" w:rsidRPr="0013270D" w:rsidRDefault="00FF2662">
            <w:pPr>
              <w:spacing w:beforeAutospacing="1" w:afterAutospacing="1"/>
              <w:jc w:val="right"/>
            </w:pPr>
            <w:r w:rsidRPr="0013270D">
              <w:rPr>
                <w:color w:val="000000"/>
              </w:rPr>
              <w:t>0</w:t>
            </w:r>
          </w:p>
        </w:tc>
        <w:tc>
          <w:tcPr>
            <w:tcW w:w="1470" w:type="dxa"/>
            <w:vAlign w:val="bottom"/>
          </w:tcPr>
          <w:p w:rsidR="006B5426" w:rsidRPr="0013270D" w:rsidRDefault="00FF2662">
            <w:pPr>
              <w:spacing w:beforeAutospacing="1" w:afterAutospacing="1"/>
              <w:jc w:val="right"/>
            </w:pPr>
            <w:r w:rsidRPr="0013270D">
              <w:rPr>
                <w:color w:val="000000"/>
              </w:rPr>
              <w:t>0</w:t>
            </w:r>
          </w:p>
        </w:tc>
      </w:tr>
      <w:tr w:rsidR="006B5426" w:rsidRPr="0013270D">
        <w:trPr>
          <w:cantSplit/>
        </w:trPr>
        <w:tc>
          <w:tcPr>
            <w:tcW w:w="1411" w:type="dxa"/>
          </w:tcPr>
          <w:p w:rsidR="006B5426" w:rsidRPr="0013270D" w:rsidRDefault="00FF2662">
            <w:pPr>
              <w:spacing w:beforeAutospacing="1" w:afterAutospacing="1"/>
            </w:pPr>
            <w:r w:rsidRPr="0013270D">
              <w:rPr>
                <w:color w:val="000000"/>
              </w:rPr>
              <w:t>Dollar Amount</w:t>
            </w:r>
          </w:p>
        </w:tc>
        <w:tc>
          <w:tcPr>
            <w:tcW w:w="810" w:type="dxa"/>
            <w:vAlign w:val="bottom"/>
          </w:tcPr>
          <w:p w:rsidR="006B5426" w:rsidRPr="0013270D" w:rsidRDefault="00FF2662">
            <w:pPr>
              <w:spacing w:beforeAutospacing="1" w:afterAutospacing="1"/>
              <w:jc w:val="right"/>
            </w:pPr>
            <w:r w:rsidRPr="0013270D">
              <w:rPr>
                <w:color w:val="000000"/>
              </w:rPr>
              <w:t>0</w:t>
            </w:r>
          </w:p>
        </w:tc>
        <w:tc>
          <w:tcPr>
            <w:tcW w:w="1525" w:type="dxa"/>
            <w:vAlign w:val="bottom"/>
          </w:tcPr>
          <w:p w:rsidR="006B5426" w:rsidRPr="0013270D" w:rsidRDefault="00FF2662">
            <w:pPr>
              <w:spacing w:beforeAutospacing="1" w:afterAutospacing="1"/>
              <w:jc w:val="right"/>
            </w:pPr>
            <w:r w:rsidRPr="0013270D">
              <w:rPr>
                <w:color w:val="000000"/>
              </w:rPr>
              <w:t>0</w:t>
            </w:r>
          </w:p>
        </w:tc>
        <w:tc>
          <w:tcPr>
            <w:tcW w:w="1434" w:type="dxa"/>
            <w:vAlign w:val="bottom"/>
          </w:tcPr>
          <w:p w:rsidR="006B5426" w:rsidRPr="0013270D" w:rsidRDefault="00FF2662">
            <w:pPr>
              <w:spacing w:beforeAutospacing="1" w:afterAutospacing="1"/>
              <w:jc w:val="right"/>
            </w:pPr>
            <w:r w:rsidRPr="0013270D">
              <w:rPr>
                <w:color w:val="000000"/>
              </w:rPr>
              <w:t>0</w:t>
            </w:r>
          </w:p>
        </w:tc>
        <w:tc>
          <w:tcPr>
            <w:tcW w:w="1470" w:type="dxa"/>
            <w:vAlign w:val="bottom"/>
          </w:tcPr>
          <w:p w:rsidR="006B5426" w:rsidRPr="0013270D" w:rsidRDefault="00FF2662">
            <w:pPr>
              <w:spacing w:beforeAutospacing="1" w:afterAutospacing="1"/>
              <w:jc w:val="right"/>
            </w:pPr>
            <w:r w:rsidRPr="0013270D">
              <w:rPr>
                <w:color w:val="000000"/>
              </w:rPr>
              <w:t>0</w:t>
            </w:r>
          </w:p>
        </w:tc>
        <w:tc>
          <w:tcPr>
            <w:tcW w:w="1470" w:type="dxa"/>
            <w:vAlign w:val="bottom"/>
          </w:tcPr>
          <w:p w:rsidR="006B5426" w:rsidRPr="0013270D" w:rsidRDefault="00FF2662">
            <w:pPr>
              <w:spacing w:beforeAutospacing="1" w:afterAutospacing="1"/>
              <w:jc w:val="right"/>
            </w:pPr>
            <w:r w:rsidRPr="0013270D">
              <w:rPr>
                <w:color w:val="000000"/>
              </w:rPr>
              <w:t>0</w:t>
            </w:r>
          </w:p>
        </w:tc>
        <w:tc>
          <w:tcPr>
            <w:tcW w:w="1470" w:type="dxa"/>
            <w:vAlign w:val="bottom"/>
          </w:tcPr>
          <w:p w:rsidR="006B5426" w:rsidRPr="0013270D" w:rsidRDefault="00FF2662">
            <w:pPr>
              <w:spacing w:beforeAutospacing="1" w:afterAutospacing="1"/>
              <w:jc w:val="right"/>
            </w:pPr>
            <w:r w:rsidRPr="0013270D">
              <w:rPr>
                <w:color w:val="000000"/>
              </w:rPr>
              <w:t>0</w:t>
            </w:r>
          </w:p>
        </w:tc>
      </w:tr>
    </w:tbl>
    <w:p w:rsidR="006B5426" w:rsidRPr="0013270D" w:rsidRDefault="00FF2662">
      <w:pPr>
        <w:pStyle w:val="Caption"/>
        <w:jc w:val="center"/>
        <w:rPr>
          <w:rFonts w:asciiTheme="minorHAnsi" w:hAnsiTheme="minorHAnsi"/>
        </w:rPr>
      </w:pPr>
      <w:r w:rsidRPr="0013270D">
        <w:rPr>
          <w:rFonts w:asciiTheme="minorHAnsi" w:hAnsiTheme="minorHAnsi"/>
        </w:rPr>
        <w:t xml:space="preserve">Table </w:t>
      </w:r>
      <w:r w:rsidRPr="0013270D">
        <w:rPr>
          <w:rFonts w:asciiTheme="minorHAnsi" w:hAnsiTheme="minorHAnsi"/>
        </w:rPr>
        <w:fldChar w:fldCharType="begin"/>
      </w:r>
      <w:r w:rsidRPr="0013270D">
        <w:rPr>
          <w:rFonts w:asciiTheme="minorHAnsi" w:hAnsiTheme="minorHAnsi"/>
        </w:rPr>
        <w:instrText xml:space="preserve"> SEQ Table \* ARABIC </w:instrText>
      </w:r>
      <w:r w:rsidRPr="0013270D">
        <w:rPr>
          <w:rFonts w:asciiTheme="minorHAnsi" w:hAnsiTheme="minorHAnsi"/>
        </w:rPr>
        <w:fldChar w:fldCharType="separate"/>
      </w:r>
      <w:r w:rsidR="00673052">
        <w:rPr>
          <w:rFonts w:asciiTheme="minorHAnsi" w:hAnsiTheme="minorHAnsi"/>
          <w:noProof/>
        </w:rPr>
        <w:t>9</w:t>
      </w:r>
      <w:r w:rsidRPr="0013270D">
        <w:rPr>
          <w:rFonts w:asciiTheme="minorHAnsi" w:hAnsiTheme="minorHAnsi"/>
        </w:rPr>
        <w:fldChar w:fldCharType="end"/>
      </w:r>
      <w:r w:rsidRPr="0013270D">
        <w:rPr>
          <w:rFonts w:asciiTheme="minorHAnsi" w:hAnsiTheme="minorHAnsi"/>
        </w:rPr>
        <w:t xml:space="preserve"> – Minority Owners of Rental Property</w:t>
      </w:r>
    </w:p>
    <w:p w:rsidR="006B5426" w:rsidRPr="0013270D" w:rsidRDefault="006B5426">
      <w:pPr>
        <w:widowControl w:val="0"/>
        <w:spacing w:line="204" w:lineRule="auto"/>
        <w:rPr>
          <w:b/>
          <w:sz w:val="24"/>
          <w:szCs w:val="24"/>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6B5426" w:rsidRPr="0013270D">
        <w:tc>
          <w:tcPr>
            <w:tcW w:w="13176" w:type="dxa"/>
          </w:tcPr>
          <w:p w:rsidR="006B5426" w:rsidRPr="0013270D" w:rsidRDefault="00FF2662">
            <w:pPr>
              <w:keepNext/>
              <w:widowControl w:val="0"/>
              <w:spacing w:after="0" w:line="240" w:lineRule="auto"/>
              <w:rPr>
                <w:b/>
              </w:rPr>
            </w:pPr>
            <w:r w:rsidRPr="0013270D">
              <w:rPr>
                <w:b/>
              </w:rPr>
              <w:t xml:space="preserve">Relocation and Real Property Acquisition – </w:t>
            </w:r>
            <w:r w:rsidRPr="0013270D">
              <w:t>Indicate the number of persons displaced, the cost of relocation payments, the number of parcels acquired, and the cost of acquisition</w:t>
            </w:r>
          </w:p>
        </w:tc>
      </w:tr>
    </w:tbl>
    <w:p w:rsidR="006B5426" w:rsidRPr="0013270D" w:rsidRDefault="006B5426">
      <w:pPr>
        <w:keepNext/>
        <w:widowControl w:val="0"/>
        <w:spacing w:after="0" w:line="240" w:lineRule="auto"/>
        <w:rPr>
          <w:b/>
          <w:vanish/>
          <w:sz w:val="24"/>
          <w:szCs w:val="24"/>
        </w:rPr>
      </w:pPr>
    </w:p>
    <w:tbl>
      <w:tblPr>
        <w:tblW w:w="3423"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081"/>
        <w:gridCol w:w="1660"/>
        <w:gridCol w:w="1660"/>
      </w:tblGrid>
      <w:tr w:rsidR="006B5426" w:rsidRPr="0013270D">
        <w:trPr>
          <w:cantSplit/>
          <w:hidden/>
        </w:trPr>
        <w:tc>
          <w:tcPr>
            <w:tcW w:w="4392" w:type="dxa"/>
          </w:tcPr>
          <w:p w:rsidR="006B5426" w:rsidRPr="0013270D" w:rsidRDefault="006B5426">
            <w:pPr>
              <w:keepNext/>
              <w:widowControl w:val="0"/>
              <w:spacing w:after="0" w:line="240" w:lineRule="auto"/>
              <w:rPr>
                <w:b/>
                <w:vanish/>
              </w:rPr>
            </w:pPr>
          </w:p>
        </w:tc>
        <w:tc>
          <w:tcPr>
            <w:tcW w:w="2314" w:type="dxa"/>
          </w:tcPr>
          <w:p w:rsidR="006B5426" w:rsidRPr="0013270D" w:rsidRDefault="00FF2662">
            <w:pPr>
              <w:keepNext/>
              <w:widowControl w:val="0"/>
              <w:spacing w:after="0" w:line="240" w:lineRule="auto"/>
              <w:jc w:val="center"/>
              <w:rPr>
                <w:b/>
                <w:vanish/>
              </w:rPr>
            </w:pPr>
            <w:r w:rsidRPr="0013270D">
              <w:rPr>
                <w:b/>
                <w:vanish/>
              </w:rPr>
              <w:t>Number</w:t>
            </w:r>
          </w:p>
        </w:tc>
        <w:tc>
          <w:tcPr>
            <w:tcW w:w="2314" w:type="dxa"/>
          </w:tcPr>
          <w:p w:rsidR="006B5426" w:rsidRPr="0013270D" w:rsidRDefault="00FF2662">
            <w:pPr>
              <w:keepNext/>
              <w:widowControl w:val="0"/>
              <w:spacing w:after="0" w:line="240" w:lineRule="auto"/>
              <w:jc w:val="center"/>
              <w:rPr>
                <w:b/>
                <w:vanish/>
              </w:rPr>
            </w:pPr>
            <w:r w:rsidRPr="0013270D">
              <w:rPr>
                <w:b/>
                <w:vanish/>
              </w:rPr>
              <w:t>Cost</w:t>
            </w:r>
          </w:p>
        </w:tc>
      </w:tr>
      <w:tr w:rsidR="006B5426" w:rsidRPr="0013270D">
        <w:trPr>
          <w:cantSplit/>
        </w:trPr>
        <w:tc>
          <w:tcPr>
            <w:tcW w:w="3163" w:type="dxa"/>
          </w:tcPr>
          <w:p w:rsidR="006B5426" w:rsidRPr="0013270D" w:rsidRDefault="00FF2662">
            <w:pPr>
              <w:spacing w:beforeAutospacing="1" w:afterAutospacing="1"/>
            </w:pPr>
            <w:r w:rsidRPr="0013270D">
              <w:rPr>
                <w:color w:val="000000"/>
              </w:rPr>
              <w:t>Parcels Acquired</w:t>
            </w:r>
          </w:p>
        </w:tc>
        <w:tc>
          <w:tcPr>
            <w:tcW w:w="1701" w:type="dxa"/>
            <w:vAlign w:val="bottom"/>
          </w:tcPr>
          <w:p w:rsidR="006B5426" w:rsidRPr="0013270D" w:rsidRDefault="00FF2662">
            <w:pPr>
              <w:spacing w:beforeAutospacing="1" w:afterAutospacing="1"/>
              <w:jc w:val="right"/>
            </w:pPr>
            <w:r w:rsidRPr="0013270D">
              <w:rPr>
                <w:color w:val="000000"/>
              </w:rPr>
              <w:t>0</w:t>
            </w:r>
          </w:p>
        </w:tc>
        <w:tc>
          <w:tcPr>
            <w:tcW w:w="1701" w:type="dxa"/>
            <w:vAlign w:val="bottom"/>
          </w:tcPr>
          <w:p w:rsidR="006B5426" w:rsidRPr="0013270D" w:rsidRDefault="00FF2662">
            <w:pPr>
              <w:spacing w:beforeAutospacing="1" w:afterAutospacing="1"/>
              <w:jc w:val="right"/>
            </w:pPr>
            <w:r w:rsidRPr="0013270D">
              <w:rPr>
                <w:color w:val="000000"/>
              </w:rPr>
              <w:t>0</w:t>
            </w:r>
          </w:p>
        </w:tc>
      </w:tr>
      <w:tr w:rsidR="006B5426" w:rsidRPr="0013270D">
        <w:trPr>
          <w:cantSplit/>
        </w:trPr>
        <w:tc>
          <w:tcPr>
            <w:tcW w:w="3163" w:type="dxa"/>
          </w:tcPr>
          <w:p w:rsidR="006B5426" w:rsidRPr="0013270D" w:rsidRDefault="00FF2662">
            <w:pPr>
              <w:spacing w:beforeAutospacing="1" w:afterAutospacing="1"/>
            </w:pPr>
            <w:r w:rsidRPr="0013270D">
              <w:rPr>
                <w:color w:val="000000"/>
              </w:rPr>
              <w:t>Businesses Displaced</w:t>
            </w:r>
          </w:p>
        </w:tc>
        <w:tc>
          <w:tcPr>
            <w:tcW w:w="1701" w:type="dxa"/>
            <w:vAlign w:val="bottom"/>
          </w:tcPr>
          <w:p w:rsidR="006B5426" w:rsidRPr="0013270D" w:rsidRDefault="00FF2662">
            <w:pPr>
              <w:spacing w:beforeAutospacing="1" w:afterAutospacing="1"/>
              <w:jc w:val="right"/>
            </w:pPr>
            <w:r w:rsidRPr="0013270D">
              <w:rPr>
                <w:color w:val="000000"/>
              </w:rPr>
              <w:t>0</w:t>
            </w:r>
          </w:p>
        </w:tc>
        <w:tc>
          <w:tcPr>
            <w:tcW w:w="1701" w:type="dxa"/>
            <w:vAlign w:val="bottom"/>
          </w:tcPr>
          <w:p w:rsidR="006B5426" w:rsidRPr="0013270D" w:rsidRDefault="00FF2662">
            <w:pPr>
              <w:spacing w:beforeAutospacing="1" w:afterAutospacing="1"/>
              <w:jc w:val="right"/>
            </w:pPr>
            <w:r w:rsidRPr="0013270D">
              <w:rPr>
                <w:color w:val="000000"/>
              </w:rPr>
              <w:t>0</w:t>
            </w:r>
          </w:p>
        </w:tc>
      </w:tr>
      <w:tr w:rsidR="006B5426" w:rsidRPr="0013270D">
        <w:trPr>
          <w:cantSplit/>
        </w:trPr>
        <w:tc>
          <w:tcPr>
            <w:tcW w:w="3163" w:type="dxa"/>
          </w:tcPr>
          <w:p w:rsidR="006B5426" w:rsidRPr="0013270D" w:rsidRDefault="00FF2662">
            <w:pPr>
              <w:spacing w:beforeAutospacing="1" w:afterAutospacing="1"/>
            </w:pPr>
            <w:r w:rsidRPr="0013270D">
              <w:rPr>
                <w:color w:val="000000"/>
              </w:rPr>
              <w:t>Nonprofit Organizations Displaced</w:t>
            </w:r>
          </w:p>
        </w:tc>
        <w:tc>
          <w:tcPr>
            <w:tcW w:w="1701" w:type="dxa"/>
            <w:vAlign w:val="bottom"/>
          </w:tcPr>
          <w:p w:rsidR="006B5426" w:rsidRPr="0013270D" w:rsidRDefault="00FF2662">
            <w:pPr>
              <w:spacing w:beforeAutospacing="1" w:afterAutospacing="1"/>
              <w:jc w:val="right"/>
            </w:pPr>
            <w:r w:rsidRPr="0013270D">
              <w:rPr>
                <w:color w:val="000000"/>
              </w:rPr>
              <w:t>0</w:t>
            </w:r>
          </w:p>
        </w:tc>
        <w:tc>
          <w:tcPr>
            <w:tcW w:w="1701" w:type="dxa"/>
            <w:vAlign w:val="bottom"/>
          </w:tcPr>
          <w:p w:rsidR="006B5426" w:rsidRPr="0013270D" w:rsidRDefault="00FF2662">
            <w:pPr>
              <w:spacing w:beforeAutospacing="1" w:afterAutospacing="1"/>
              <w:jc w:val="right"/>
            </w:pPr>
            <w:r w:rsidRPr="0013270D">
              <w:rPr>
                <w:color w:val="000000"/>
              </w:rPr>
              <w:t>0</w:t>
            </w:r>
          </w:p>
        </w:tc>
      </w:tr>
      <w:tr w:rsidR="006B5426" w:rsidRPr="0013270D">
        <w:trPr>
          <w:cantSplit/>
        </w:trPr>
        <w:tc>
          <w:tcPr>
            <w:tcW w:w="3163" w:type="dxa"/>
          </w:tcPr>
          <w:p w:rsidR="006B5426" w:rsidRPr="0013270D" w:rsidRDefault="00FF2662">
            <w:pPr>
              <w:spacing w:beforeAutospacing="1" w:afterAutospacing="1"/>
            </w:pPr>
            <w:r w:rsidRPr="0013270D">
              <w:rPr>
                <w:color w:val="000000"/>
              </w:rPr>
              <w:t>Households Temporarily Relocated, not Displaced</w:t>
            </w:r>
          </w:p>
        </w:tc>
        <w:tc>
          <w:tcPr>
            <w:tcW w:w="1701" w:type="dxa"/>
            <w:vAlign w:val="bottom"/>
          </w:tcPr>
          <w:p w:rsidR="006B5426" w:rsidRPr="0013270D" w:rsidRDefault="00FF2662">
            <w:pPr>
              <w:spacing w:beforeAutospacing="1" w:afterAutospacing="1"/>
              <w:jc w:val="right"/>
            </w:pPr>
            <w:r w:rsidRPr="0013270D">
              <w:rPr>
                <w:color w:val="000000"/>
              </w:rPr>
              <w:t>0</w:t>
            </w:r>
          </w:p>
        </w:tc>
        <w:tc>
          <w:tcPr>
            <w:tcW w:w="1701" w:type="dxa"/>
            <w:vAlign w:val="bottom"/>
          </w:tcPr>
          <w:p w:rsidR="006B5426" w:rsidRPr="0013270D" w:rsidRDefault="00FF2662">
            <w:pPr>
              <w:spacing w:beforeAutospacing="1" w:afterAutospacing="1"/>
              <w:jc w:val="right"/>
            </w:pPr>
            <w:r w:rsidRPr="0013270D">
              <w:rPr>
                <w:color w:val="000000"/>
              </w:rPr>
              <w:t>0</w:t>
            </w:r>
          </w:p>
        </w:tc>
      </w:tr>
    </w:tbl>
    <w:p w:rsidR="006B5426" w:rsidRPr="0013270D" w:rsidRDefault="006B5426">
      <w:pPr>
        <w:widowControl w:val="0"/>
        <w:spacing w:after="0" w:line="240" w:lineRule="auto"/>
        <w:rPr>
          <w:b/>
          <w:vanish/>
          <w:sz w:val="24"/>
          <w:szCs w:val="24"/>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533"/>
        <w:gridCol w:w="784"/>
        <w:gridCol w:w="1459"/>
        <w:gridCol w:w="1366"/>
        <w:gridCol w:w="1403"/>
        <w:gridCol w:w="1402"/>
        <w:gridCol w:w="1403"/>
      </w:tblGrid>
      <w:tr w:rsidR="006B5426" w:rsidRPr="0013270D">
        <w:trPr>
          <w:cantSplit/>
        </w:trPr>
        <w:tc>
          <w:tcPr>
            <w:tcW w:w="1572" w:type="dxa"/>
            <w:vMerge w:val="restart"/>
          </w:tcPr>
          <w:p w:rsidR="006B5426" w:rsidRPr="0013270D" w:rsidRDefault="00FF2662">
            <w:pPr>
              <w:keepNext/>
              <w:widowControl w:val="0"/>
              <w:spacing w:after="0" w:line="240" w:lineRule="auto"/>
              <w:jc w:val="center"/>
              <w:rPr>
                <w:b/>
              </w:rPr>
            </w:pPr>
            <w:r w:rsidRPr="0013270D">
              <w:rPr>
                <w:b/>
              </w:rPr>
              <w:t>Households Displaced</w:t>
            </w:r>
          </w:p>
        </w:tc>
        <w:tc>
          <w:tcPr>
            <w:tcW w:w="800" w:type="dxa"/>
            <w:vMerge w:val="restart"/>
          </w:tcPr>
          <w:p w:rsidR="006B5426" w:rsidRPr="0013270D" w:rsidRDefault="00FF2662">
            <w:pPr>
              <w:keepNext/>
              <w:widowControl w:val="0"/>
              <w:spacing w:after="0" w:line="240" w:lineRule="auto"/>
              <w:jc w:val="center"/>
              <w:rPr>
                <w:b/>
              </w:rPr>
            </w:pPr>
            <w:r w:rsidRPr="0013270D">
              <w:rPr>
                <w:b/>
              </w:rPr>
              <w:t>Total</w:t>
            </w:r>
          </w:p>
        </w:tc>
        <w:tc>
          <w:tcPr>
            <w:tcW w:w="5767" w:type="dxa"/>
            <w:gridSpan w:val="4"/>
          </w:tcPr>
          <w:p w:rsidR="006B5426" w:rsidRPr="0013270D" w:rsidRDefault="00FF2662">
            <w:pPr>
              <w:keepNext/>
              <w:widowControl w:val="0"/>
              <w:spacing w:after="0" w:line="240" w:lineRule="auto"/>
              <w:jc w:val="center"/>
              <w:rPr>
                <w:b/>
              </w:rPr>
            </w:pPr>
            <w:r w:rsidRPr="0013270D">
              <w:rPr>
                <w:b/>
              </w:rPr>
              <w:t>Minority Property Enterprises</w:t>
            </w:r>
          </w:p>
        </w:tc>
        <w:tc>
          <w:tcPr>
            <w:tcW w:w="1437" w:type="dxa"/>
            <w:vMerge w:val="restart"/>
          </w:tcPr>
          <w:p w:rsidR="006B5426" w:rsidRPr="0013270D" w:rsidRDefault="00FF2662">
            <w:pPr>
              <w:keepNext/>
              <w:widowControl w:val="0"/>
              <w:spacing w:after="0" w:line="240" w:lineRule="auto"/>
              <w:jc w:val="center"/>
              <w:rPr>
                <w:b/>
              </w:rPr>
            </w:pPr>
            <w:r w:rsidRPr="0013270D">
              <w:rPr>
                <w:b/>
              </w:rPr>
              <w:t>White Non-Hispanic</w:t>
            </w:r>
          </w:p>
        </w:tc>
      </w:tr>
      <w:tr w:rsidR="006B5426" w:rsidRPr="0013270D">
        <w:trPr>
          <w:cantSplit/>
        </w:trPr>
        <w:tc>
          <w:tcPr>
            <w:tcW w:w="1572" w:type="dxa"/>
            <w:vMerge/>
          </w:tcPr>
          <w:p w:rsidR="006B5426" w:rsidRPr="0013270D" w:rsidRDefault="006B5426">
            <w:pPr>
              <w:keepNext/>
              <w:widowControl w:val="0"/>
              <w:spacing w:after="0" w:line="240" w:lineRule="auto"/>
              <w:jc w:val="center"/>
              <w:rPr>
                <w:b/>
              </w:rPr>
            </w:pPr>
          </w:p>
        </w:tc>
        <w:tc>
          <w:tcPr>
            <w:tcW w:w="800" w:type="dxa"/>
            <w:vMerge/>
          </w:tcPr>
          <w:p w:rsidR="006B5426" w:rsidRPr="0013270D" w:rsidRDefault="006B5426">
            <w:pPr>
              <w:keepNext/>
              <w:widowControl w:val="0"/>
              <w:spacing w:after="0" w:line="240" w:lineRule="auto"/>
              <w:jc w:val="center"/>
              <w:rPr>
                <w:b/>
              </w:rPr>
            </w:pPr>
          </w:p>
        </w:tc>
        <w:tc>
          <w:tcPr>
            <w:tcW w:w="1495" w:type="dxa"/>
          </w:tcPr>
          <w:p w:rsidR="006B5426" w:rsidRPr="0013270D" w:rsidRDefault="00FF2662">
            <w:pPr>
              <w:keepNext/>
              <w:widowControl w:val="0"/>
              <w:jc w:val="center"/>
              <w:rPr>
                <w:b/>
              </w:rPr>
            </w:pPr>
            <w:r w:rsidRPr="0013270D">
              <w:rPr>
                <w:b/>
              </w:rPr>
              <w:t>Alaskan Native or American Indian</w:t>
            </w:r>
          </w:p>
        </w:tc>
        <w:tc>
          <w:tcPr>
            <w:tcW w:w="1399" w:type="dxa"/>
          </w:tcPr>
          <w:p w:rsidR="006B5426" w:rsidRPr="0013270D" w:rsidRDefault="00FF2662">
            <w:pPr>
              <w:keepNext/>
              <w:widowControl w:val="0"/>
              <w:ind w:right="-28"/>
              <w:jc w:val="center"/>
              <w:rPr>
                <w:b/>
              </w:rPr>
            </w:pPr>
            <w:r w:rsidRPr="0013270D">
              <w:rPr>
                <w:b/>
              </w:rPr>
              <w:t>Asian or Pacific Islander</w:t>
            </w:r>
          </w:p>
        </w:tc>
        <w:tc>
          <w:tcPr>
            <w:tcW w:w="1437" w:type="dxa"/>
          </w:tcPr>
          <w:p w:rsidR="006B5426" w:rsidRPr="0013270D" w:rsidRDefault="00FF2662">
            <w:pPr>
              <w:keepNext/>
              <w:widowControl w:val="0"/>
              <w:jc w:val="center"/>
              <w:rPr>
                <w:b/>
              </w:rPr>
            </w:pPr>
            <w:r w:rsidRPr="0013270D">
              <w:rPr>
                <w:b/>
              </w:rPr>
              <w:t>Black Non-Hispanic</w:t>
            </w:r>
          </w:p>
        </w:tc>
        <w:tc>
          <w:tcPr>
            <w:tcW w:w="1436" w:type="dxa"/>
          </w:tcPr>
          <w:p w:rsidR="006B5426" w:rsidRPr="0013270D" w:rsidRDefault="00FF2662">
            <w:pPr>
              <w:keepNext/>
              <w:widowControl w:val="0"/>
              <w:jc w:val="center"/>
              <w:rPr>
                <w:b/>
              </w:rPr>
            </w:pPr>
            <w:r w:rsidRPr="0013270D">
              <w:rPr>
                <w:b/>
              </w:rPr>
              <w:t>Hispanic</w:t>
            </w:r>
          </w:p>
        </w:tc>
        <w:tc>
          <w:tcPr>
            <w:tcW w:w="1437" w:type="dxa"/>
            <w:vMerge/>
          </w:tcPr>
          <w:p w:rsidR="006B5426" w:rsidRPr="0013270D" w:rsidRDefault="006B5426">
            <w:pPr>
              <w:keepNext/>
              <w:widowControl w:val="0"/>
              <w:spacing w:after="0" w:line="240" w:lineRule="auto"/>
              <w:jc w:val="center"/>
              <w:rPr>
                <w:b/>
              </w:rPr>
            </w:pPr>
          </w:p>
        </w:tc>
      </w:tr>
      <w:tr w:rsidR="006B5426" w:rsidRPr="0013270D">
        <w:trPr>
          <w:cantSplit/>
        </w:trPr>
        <w:tc>
          <w:tcPr>
            <w:tcW w:w="1575" w:type="dxa"/>
          </w:tcPr>
          <w:p w:rsidR="006B5426" w:rsidRPr="0013270D" w:rsidRDefault="00FF2662">
            <w:pPr>
              <w:spacing w:beforeAutospacing="1" w:afterAutospacing="1"/>
            </w:pPr>
            <w:r w:rsidRPr="0013270D">
              <w:rPr>
                <w:color w:val="000000"/>
              </w:rPr>
              <w:t>Number</w:t>
            </w:r>
          </w:p>
        </w:tc>
        <w:tc>
          <w:tcPr>
            <w:tcW w:w="801" w:type="dxa"/>
            <w:vAlign w:val="bottom"/>
          </w:tcPr>
          <w:p w:rsidR="006B5426" w:rsidRPr="0013270D" w:rsidRDefault="00FF2662">
            <w:pPr>
              <w:spacing w:beforeAutospacing="1" w:afterAutospacing="1"/>
              <w:jc w:val="right"/>
            </w:pPr>
            <w:r w:rsidRPr="0013270D">
              <w:rPr>
                <w:color w:val="000000"/>
              </w:rPr>
              <w:t>0</w:t>
            </w:r>
          </w:p>
        </w:tc>
        <w:tc>
          <w:tcPr>
            <w:tcW w:w="1497" w:type="dxa"/>
            <w:vAlign w:val="bottom"/>
          </w:tcPr>
          <w:p w:rsidR="006B5426" w:rsidRPr="0013270D" w:rsidRDefault="00FF2662">
            <w:pPr>
              <w:spacing w:beforeAutospacing="1" w:afterAutospacing="1"/>
              <w:jc w:val="right"/>
            </w:pPr>
            <w:r w:rsidRPr="0013270D">
              <w:rPr>
                <w:color w:val="000000"/>
              </w:rPr>
              <w:t>0</w:t>
            </w:r>
          </w:p>
        </w:tc>
        <w:tc>
          <w:tcPr>
            <w:tcW w:w="1401" w:type="dxa"/>
            <w:vAlign w:val="bottom"/>
          </w:tcPr>
          <w:p w:rsidR="006B5426" w:rsidRPr="0013270D" w:rsidRDefault="00FF2662">
            <w:pPr>
              <w:spacing w:beforeAutospacing="1" w:afterAutospacing="1"/>
              <w:jc w:val="right"/>
            </w:pPr>
            <w:r w:rsidRPr="0013270D">
              <w:rPr>
                <w:color w:val="000000"/>
              </w:rPr>
              <w:t>0</w:t>
            </w:r>
          </w:p>
        </w:tc>
        <w:tc>
          <w:tcPr>
            <w:tcW w:w="1439" w:type="dxa"/>
            <w:vAlign w:val="bottom"/>
          </w:tcPr>
          <w:p w:rsidR="006B5426" w:rsidRPr="0013270D" w:rsidRDefault="00FF2662">
            <w:pPr>
              <w:spacing w:beforeAutospacing="1" w:afterAutospacing="1"/>
              <w:jc w:val="right"/>
            </w:pPr>
            <w:r w:rsidRPr="0013270D">
              <w:rPr>
                <w:color w:val="000000"/>
              </w:rPr>
              <w:t>0</w:t>
            </w:r>
          </w:p>
        </w:tc>
        <w:tc>
          <w:tcPr>
            <w:tcW w:w="1438" w:type="dxa"/>
            <w:vAlign w:val="bottom"/>
          </w:tcPr>
          <w:p w:rsidR="006B5426" w:rsidRPr="0013270D" w:rsidRDefault="00FF2662">
            <w:pPr>
              <w:spacing w:beforeAutospacing="1" w:afterAutospacing="1"/>
              <w:jc w:val="right"/>
            </w:pPr>
            <w:r w:rsidRPr="0013270D">
              <w:rPr>
                <w:color w:val="000000"/>
              </w:rPr>
              <w:t>0</w:t>
            </w:r>
          </w:p>
        </w:tc>
        <w:tc>
          <w:tcPr>
            <w:tcW w:w="1439" w:type="dxa"/>
            <w:vAlign w:val="bottom"/>
          </w:tcPr>
          <w:p w:rsidR="006B5426" w:rsidRPr="0013270D" w:rsidRDefault="00FF2662">
            <w:pPr>
              <w:spacing w:beforeAutospacing="1" w:afterAutospacing="1"/>
              <w:jc w:val="right"/>
            </w:pPr>
            <w:r w:rsidRPr="0013270D">
              <w:rPr>
                <w:color w:val="000000"/>
              </w:rPr>
              <w:t>0</w:t>
            </w:r>
          </w:p>
        </w:tc>
      </w:tr>
      <w:tr w:rsidR="006B5426" w:rsidRPr="0013270D">
        <w:trPr>
          <w:cantSplit/>
        </w:trPr>
        <w:tc>
          <w:tcPr>
            <w:tcW w:w="1575" w:type="dxa"/>
          </w:tcPr>
          <w:p w:rsidR="006B5426" w:rsidRPr="0013270D" w:rsidRDefault="00FF2662">
            <w:pPr>
              <w:spacing w:beforeAutospacing="1" w:afterAutospacing="1"/>
            </w:pPr>
            <w:r w:rsidRPr="0013270D">
              <w:rPr>
                <w:color w:val="000000"/>
              </w:rPr>
              <w:t>Cost</w:t>
            </w:r>
          </w:p>
        </w:tc>
        <w:tc>
          <w:tcPr>
            <w:tcW w:w="801" w:type="dxa"/>
            <w:vAlign w:val="bottom"/>
          </w:tcPr>
          <w:p w:rsidR="006B5426" w:rsidRPr="0013270D" w:rsidRDefault="00FF2662">
            <w:pPr>
              <w:spacing w:beforeAutospacing="1" w:afterAutospacing="1"/>
              <w:jc w:val="right"/>
            </w:pPr>
            <w:r w:rsidRPr="0013270D">
              <w:rPr>
                <w:color w:val="000000"/>
              </w:rPr>
              <w:t>0</w:t>
            </w:r>
          </w:p>
        </w:tc>
        <w:tc>
          <w:tcPr>
            <w:tcW w:w="1497" w:type="dxa"/>
            <w:vAlign w:val="bottom"/>
          </w:tcPr>
          <w:p w:rsidR="006B5426" w:rsidRPr="0013270D" w:rsidRDefault="00FF2662">
            <w:pPr>
              <w:spacing w:beforeAutospacing="1" w:afterAutospacing="1"/>
              <w:jc w:val="right"/>
            </w:pPr>
            <w:r w:rsidRPr="0013270D">
              <w:rPr>
                <w:color w:val="000000"/>
              </w:rPr>
              <w:t>0</w:t>
            </w:r>
          </w:p>
        </w:tc>
        <w:tc>
          <w:tcPr>
            <w:tcW w:w="1401" w:type="dxa"/>
            <w:vAlign w:val="bottom"/>
          </w:tcPr>
          <w:p w:rsidR="006B5426" w:rsidRPr="0013270D" w:rsidRDefault="00FF2662">
            <w:pPr>
              <w:spacing w:beforeAutospacing="1" w:afterAutospacing="1"/>
              <w:jc w:val="right"/>
            </w:pPr>
            <w:r w:rsidRPr="0013270D">
              <w:rPr>
                <w:color w:val="000000"/>
              </w:rPr>
              <w:t>0</w:t>
            </w:r>
          </w:p>
        </w:tc>
        <w:tc>
          <w:tcPr>
            <w:tcW w:w="1439" w:type="dxa"/>
            <w:vAlign w:val="bottom"/>
          </w:tcPr>
          <w:p w:rsidR="006B5426" w:rsidRPr="0013270D" w:rsidRDefault="00FF2662">
            <w:pPr>
              <w:spacing w:beforeAutospacing="1" w:afterAutospacing="1"/>
              <w:jc w:val="right"/>
            </w:pPr>
            <w:r w:rsidRPr="0013270D">
              <w:rPr>
                <w:color w:val="000000"/>
              </w:rPr>
              <w:t>0</w:t>
            </w:r>
          </w:p>
        </w:tc>
        <w:tc>
          <w:tcPr>
            <w:tcW w:w="1438" w:type="dxa"/>
            <w:vAlign w:val="bottom"/>
          </w:tcPr>
          <w:p w:rsidR="006B5426" w:rsidRPr="0013270D" w:rsidRDefault="00FF2662">
            <w:pPr>
              <w:spacing w:beforeAutospacing="1" w:afterAutospacing="1"/>
              <w:jc w:val="right"/>
            </w:pPr>
            <w:r w:rsidRPr="0013270D">
              <w:rPr>
                <w:color w:val="000000"/>
              </w:rPr>
              <w:t>0</w:t>
            </w:r>
          </w:p>
        </w:tc>
        <w:tc>
          <w:tcPr>
            <w:tcW w:w="1439" w:type="dxa"/>
            <w:vAlign w:val="bottom"/>
          </w:tcPr>
          <w:p w:rsidR="006B5426" w:rsidRPr="0013270D" w:rsidRDefault="00FF2662">
            <w:pPr>
              <w:spacing w:beforeAutospacing="1" w:afterAutospacing="1"/>
              <w:jc w:val="right"/>
            </w:pPr>
            <w:r w:rsidRPr="0013270D">
              <w:rPr>
                <w:color w:val="000000"/>
              </w:rPr>
              <w:t>0</w:t>
            </w:r>
          </w:p>
        </w:tc>
      </w:tr>
    </w:tbl>
    <w:p w:rsidR="006B5426" w:rsidRPr="0013270D" w:rsidRDefault="00FF2662">
      <w:pPr>
        <w:pStyle w:val="Caption"/>
        <w:jc w:val="center"/>
        <w:rPr>
          <w:rFonts w:asciiTheme="minorHAnsi" w:hAnsiTheme="minorHAnsi"/>
        </w:rPr>
      </w:pPr>
      <w:r w:rsidRPr="0013270D">
        <w:rPr>
          <w:rFonts w:asciiTheme="minorHAnsi" w:hAnsiTheme="minorHAnsi"/>
        </w:rPr>
        <w:t xml:space="preserve">Table </w:t>
      </w:r>
      <w:r w:rsidRPr="0013270D">
        <w:rPr>
          <w:rFonts w:asciiTheme="minorHAnsi" w:hAnsiTheme="minorHAnsi"/>
        </w:rPr>
        <w:fldChar w:fldCharType="begin"/>
      </w:r>
      <w:r w:rsidRPr="0013270D">
        <w:rPr>
          <w:rFonts w:asciiTheme="minorHAnsi" w:hAnsiTheme="minorHAnsi"/>
        </w:rPr>
        <w:instrText xml:space="preserve"> SEQ Table \* ARABIC </w:instrText>
      </w:r>
      <w:r w:rsidRPr="0013270D">
        <w:rPr>
          <w:rFonts w:asciiTheme="minorHAnsi" w:hAnsiTheme="minorHAnsi"/>
        </w:rPr>
        <w:fldChar w:fldCharType="separate"/>
      </w:r>
      <w:r w:rsidR="00673052">
        <w:rPr>
          <w:rFonts w:asciiTheme="minorHAnsi" w:hAnsiTheme="minorHAnsi"/>
          <w:noProof/>
        </w:rPr>
        <w:t>10</w:t>
      </w:r>
      <w:r w:rsidRPr="0013270D">
        <w:rPr>
          <w:rFonts w:asciiTheme="minorHAnsi" w:hAnsiTheme="minorHAnsi"/>
        </w:rPr>
        <w:fldChar w:fldCharType="end"/>
      </w:r>
      <w:r w:rsidRPr="0013270D">
        <w:rPr>
          <w:rFonts w:asciiTheme="minorHAnsi" w:hAnsiTheme="minorHAnsi"/>
        </w:rPr>
        <w:t xml:space="preserve"> – Relocation and Real Property Acquisition</w:t>
      </w:r>
    </w:p>
    <w:p w:rsidR="006B5426" w:rsidRPr="0013270D" w:rsidRDefault="006B5426">
      <w:pPr>
        <w:spacing w:after="0" w:line="240" w:lineRule="auto"/>
        <w:rPr>
          <w:b/>
        </w:rPr>
      </w:pPr>
    </w:p>
    <w:p w:rsidR="006B5426" w:rsidRPr="0013270D" w:rsidRDefault="006B5426">
      <w:pPr>
        <w:spacing w:after="0" w:line="240" w:lineRule="auto"/>
        <w:rPr>
          <w:b/>
        </w:rPr>
      </w:pPr>
    </w:p>
    <w:p w:rsidR="006B5426" w:rsidRPr="0013270D" w:rsidRDefault="006B5426">
      <w:pPr>
        <w:widowControl w:val="0"/>
        <w:spacing w:after="0" w:line="240" w:lineRule="auto"/>
        <w:rPr>
          <w:sz w:val="24"/>
          <w:szCs w:val="24"/>
        </w:rPr>
      </w:pPr>
    </w:p>
    <w:p w:rsidR="006B5426" w:rsidRPr="0013270D" w:rsidRDefault="006B5426">
      <w:pPr>
        <w:spacing w:after="0" w:line="240" w:lineRule="auto"/>
      </w:pPr>
      <w:bookmarkStart w:id="2" w:name="_Toc309810475"/>
    </w:p>
    <w:p w:rsidR="006B5426" w:rsidRPr="0013270D" w:rsidRDefault="006B5426">
      <w:pPr>
        <w:sectPr w:rsidR="006B5426" w:rsidRPr="0013270D">
          <w:pgSz w:w="12240" w:h="15840" w:code="1"/>
          <w:pgMar w:top="1440" w:right="1440" w:bottom="1440" w:left="1440" w:header="720" w:footer="720" w:gutter="0"/>
          <w:cols w:space="720"/>
          <w:docGrid w:linePitch="360"/>
        </w:sectPr>
      </w:pPr>
    </w:p>
    <w:p w:rsidR="006B5426" w:rsidRPr="0013270D" w:rsidRDefault="00FF2662">
      <w:pPr>
        <w:pStyle w:val="Heading2"/>
        <w:rPr>
          <w:rFonts w:ascii="Calibri" w:hAnsi="Calibri"/>
          <w:i w:val="0"/>
        </w:rPr>
      </w:pPr>
      <w:r w:rsidRPr="0013270D">
        <w:rPr>
          <w:rFonts w:ascii="Calibri" w:hAnsi="Calibri"/>
          <w:i w:val="0"/>
        </w:rPr>
        <w:t>CR-20 - Affordable Housing 91.520(b)</w:t>
      </w:r>
    </w:p>
    <w:p w:rsidR="006B5426" w:rsidRPr="0013270D" w:rsidRDefault="00FF2662">
      <w:pPr>
        <w:keepNext/>
        <w:widowControl w:val="0"/>
        <w:spacing w:after="0" w:line="240" w:lineRule="auto"/>
        <w:rPr>
          <w:b/>
          <w:sz w:val="24"/>
          <w:szCs w:val="24"/>
        </w:rPr>
      </w:pPr>
      <w:r w:rsidRPr="0013270D">
        <w:rPr>
          <w:b/>
          <w:sz w:val="24"/>
          <w:szCs w:val="24"/>
        </w:rPr>
        <w:t>Evaluation of the jurisdiction's progress in providing affordable housing, including the number and types of families served, the number of extremely low-income, low-income, moderate-income, and middle-income persons served.</w:t>
      </w:r>
    </w:p>
    <w:p w:rsidR="006B5426" w:rsidRPr="0013270D" w:rsidRDefault="006B5426">
      <w:pPr>
        <w:keepNext/>
        <w:widowControl w:val="0"/>
        <w:spacing w:after="0" w:line="240" w:lineRule="auto"/>
        <w:rPr>
          <w:sz w:val="24"/>
          <w:szCs w:val="24"/>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183"/>
        <w:gridCol w:w="2583"/>
        <w:gridCol w:w="2584"/>
      </w:tblGrid>
      <w:tr w:rsidR="006B5426" w:rsidRPr="0013270D">
        <w:trPr>
          <w:cantSplit/>
          <w:tblHeader/>
        </w:trPr>
        <w:tc>
          <w:tcPr>
            <w:tcW w:w="4293" w:type="dxa"/>
          </w:tcPr>
          <w:p w:rsidR="006B5426" w:rsidRPr="0013270D" w:rsidRDefault="006B5426">
            <w:pPr>
              <w:pStyle w:val="Caption"/>
              <w:keepNext/>
              <w:widowControl w:val="0"/>
              <w:jc w:val="center"/>
              <w:rPr>
                <w:rFonts w:ascii="Calibri" w:hAnsi="Calibri"/>
                <w:sz w:val="22"/>
                <w:szCs w:val="22"/>
              </w:rPr>
            </w:pPr>
          </w:p>
        </w:tc>
        <w:tc>
          <w:tcPr>
            <w:tcW w:w="2648" w:type="dxa"/>
          </w:tcPr>
          <w:p w:rsidR="006B5426" w:rsidRPr="0013270D" w:rsidRDefault="00FF2662">
            <w:pPr>
              <w:pStyle w:val="Caption"/>
              <w:keepNext/>
              <w:widowControl w:val="0"/>
              <w:jc w:val="center"/>
              <w:rPr>
                <w:rFonts w:ascii="Calibri" w:hAnsi="Calibri"/>
                <w:sz w:val="22"/>
                <w:szCs w:val="22"/>
              </w:rPr>
            </w:pPr>
            <w:r w:rsidRPr="0013270D">
              <w:rPr>
                <w:rFonts w:ascii="Calibri" w:hAnsi="Calibri"/>
                <w:sz w:val="22"/>
                <w:szCs w:val="22"/>
              </w:rPr>
              <w:t>One-Year Goal</w:t>
            </w:r>
          </w:p>
        </w:tc>
        <w:tc>
          <w:tcPr>
            <w:tcW w:w="2649" w:type="dxa"/>
          </w:tcPr>
          <w:p w:rsidR="006B5426" w:rsidRPr="0013270D" w:rsidRDefault="00FF2662">
            <w:pPr>
              <w:pStyle w:val="Caption"/>
              <w:keepNext/>
              <w:widowControl w:val="0"/>
              <w:jc w:val="center"/>
              <w:rPr>
                <w:rFonts w:ascii="Calibri" w:hAnsi="Calibri"/>
                <w:sz w:val="22"/>
                <w:szCs w:val="22"/>
              </w:rPr>
            </w:pPr>
            <w:r w:rsidRPr="0013270D">
              <w:rPr>
                <w:rFonts w:ascii="Calibri" w:hAnsi="Calibri"/>
                <w:sz w:val="22"/>
                <w:szCs w:val="22"/>
              </w:rPr>
              <w:t>Actual</w:t>
            </w:r>
          </w:p>
        </w:tc>
      </w:tr>
      <w:tr w:rsidR="006B5426" w:rsidRPr="0013270D">
        <w:trPr>
          <w:cantSplit/>
        </w:trPr>
        <w:tc>
          <w:tcPr>
            <w:tcW w:w="4293" w:type="dxa"/>
            <w:vAlign w:val="bottom"/>
          </w:tcPr>
          <w:p w:rsidR="006B5426" w:rsidRPr="0013270D" w:rsidRDefault="00FF2662">
            <w:pPr>
              <w:spacing w:beforeAutospacing="1" w:afterAutospacing="1"/>
            </w:pPr>
            <w:r w:rsidRPr="0013270D">
              <w:rPr>
                <w:color w:val="000000"/>
              </w:rPr>
              <w:t>Number of Homeless households to be provided affordable housing units</w:t>
            </w:r>
          </w:p>
        </w:tc>
        <w:tc>
          <w:tcPr>
            <w:tcW w:w="2648" w:type="dxa"/>
            <w:vAlign w:val="bottom"/>
          </w:tcPr>
          <w:p w:rsidR="006B5426" w:rsidRPr="0013270D" w:rsidRDefault="00FF2662">
            <w:pPr>
              <w:spacing w:beforeAutospacing="1" w:afterAutospacing="1"/>
              <w:jc w:val="right"/>
            </w:pPr>
            <w:r w:rsidRPr="0013270D">
              <w:rPr>
                <w:color w:val="000000"/>
              </w:rPr>
              <w:t>0</w:t>
            </w:r>
          </w:p>
        </w:tc>
        <w:tc>
          <w:tcPr>
            <w:tcW w:w="2649" w:type="dxa"/>
            <w:vAlign w:val="bottom"/>
          </w:tcPr>
          <w:p w:rsidR="006B5426" w:rsidRPr="0013270D" w:rsidRDefault="00FF2662">
            <w:pPr>
              <w:spacing w:beforeAutospacing="1" w:afterAutospacing="1"/>
              <w:jc w:val="right"/>
            </w:pPr>
            <w:r w:rsidRPr="0013270D">
              <w:rPr>
                <w:color w:val="000000"/>
              </w:rPr>
              <w:t>0</w:t>
            </w:r>
          </w:p>
        </w:tc>
      </w:tr>
      <w:tr w:rsidR="006B5426" w:rsidRPr="0013270D">
        <w:trPr>
          <w:cantSplit/>
        </w:trPr>
        <w:tc>
          <w:tcPr>
            <w:tcW w:w="4293" w:type="dxa"/>
            <w:vAlign w:val="bottom"/>
          </w:tcPr>
          <w:p w:rsidR="006B5426" w:rsidRPr="0013270D" w:rsidRDefault="00FF2662">
            <w:pPr>
              <w:spacing w:beforeAutospacing="1" w:afterAutospacing="1"/>
            </w:pPr>
            <w:r w:rsidRPr="0013270D">
              <w:rPr>
                <w:color w:val="000000"/>
              </w:rPr>
              <w:t>Number of Non-Homeless households to be provided affordable housing units</w:t>
            </w:r>
          </w:p>
        </w:tc>
        <w:tc>
          <w:tcPr>
            <w:tcW w:w="2648" w:type="dxa"/>
            <w:vAlign w:val="bottom"/>
          </w:tcPr>
          <w:p w:rsidR="006B5426" w:rsidRPr="0013270D" w:rsidRDefault="00FF2662">
            <w:pPr>
              <w:spacing w:beforeAutospacing="1" w:afterAutospacing="1"/>
              <w:jc w:val="right"/>
            </w:pPr>
            <w:r w:rsidRPr="0013270D">
              <w:rPr>
                <w:color w:val="000000"/>
              </w:rPr>
              <w:t>0</w:t>
            </w:r>
          </w:p>
        </w:tc>
        <w:tc>
          <w:tcPr>
            <w:tcW w:w="2649" w:type="dxa"/>
            <w:vAlign w:val="bottom"/>
          </w:tcPr>
          <w:p w:rsidR="006B5426" w:rsidRPr="0013270D" w:rsidRDefault="00FF2662">
            <w:pPr>
              <w:spacing w:beforeAutospacing="1" w:afterAutospacing="1"/>
              <w:jc w:val="right"/>
            </w:pPr>
            <w:r w:rsidRPr="0013270D">
              <w:rPr>
                <w:color w:val="000000"/>
              </w:rPr>
              <w:t>10</w:t>
            </w:r>
          </w:p>
        </w:tc>
      </w:tr>
      <w:tr w:rsidR="006B5426" w:rsidRPr="0013270D">
        <w:trPr>
          <w:cantSplit/>
        </w:trPr>
        <w:tc>
          <w:tcPr>
            <w:tcW w:w="4293" w:type="dxa"/>
            <w:vAlign w:val="bottom"/>
          </w:tcPr>
          <w:p w:rsidR="006B5426" w:rsidRPr="0013270D" w:rsidRDefault="00FF2662">
            <w:pPr>
              <w:spacing w:beforeAutospacing="1" w:afterAutospacing="1"/>
            </w:pPr>
            <w:r w:rsidRPr="0013270D">
              <w:rPr>
                <w:color w:val="000000"/>
              </w:rPr>
              <w:t>Number of Special-Needs households to be provided affordable housing units</w:t>
            </w:r>
          </w:p>
        </w:tc>
        <w:tc>
          <w:tcPr>
            <w:tcW w:w="2648" w:type="dxa"/>
            <w:vAlign w:val="bottom"/>
          </w:tcPr>
          <w:p w:rsidR="006B5426" w:rsidRPr="0013270D" w:rsidRDefault="00FF2662">
            <w:pPr>
              <w:spacing w:beforeAutospacing="1" w:afterAutospacing="1"/>
              <w:jc w:val="right"/>
            </w:pPr>
            <w:r w:rsidRPr="0013270D">
              <w:rPr>
                <w:color w:val="000000"/>
              </w:rPr>
              <w:t>0</w:t>
            </w:r>
          </w:p>
        </w:tc>
        <w:tc>
          <w:tcPr>
            <w:tcW w:w="2649" w:type="dxa"/>
            <w:vAlign w:val="bottom"/>
          </w:tcPr>
          <w:p w:rsidR="006B5426" w:rsidRPr="0013270D" w:rsidRDefault="00FF2662">
            <w:pPr>
              <w:spacing w:beforeAutospacing="1" w:afterAutospacing="1"/>
              <w:jc w:val="right"/>
            </w:pPr>
            <w:r w:rsidRPr="0013270D">
              <w:rPr>
                <w:color w:val="000000"/>
              </w:rPr>
              <w:t>2</w:t>
            </w:r>
          </w:p>
        </w:tc>
      </w:tr>
      <w:tr w:rsidR="006B5426" w:rsidRPr="0013270D">
        <w:trPr>
          <w:cantSplit/>
        </w:trPr>
        <w:tc>
          <w:tcPr>
            <w:tcW w:w="4293" w:type="dxa"/>
          </w:tcPr>
          <w:p w:rsidR="006B5426" w:rsidRPr="0013270D" w:rsidRDefault="00FF2662">
            <w:pPr>
              <w:spacing w:beforeAutospacing="1" w:afterAutospacing="1"/>
            </w:pPr>
            <w:r w:rsidRPr="0013270D">
              <w:rPr>
                <w:b/>
                <w:color w:val="000000"/>
              </w:rPr>
              <w:t>Total</w:t>
            </w:r>
          </w:p>
        </w:tc>
        <w:tc>
          <w:tcPr>
            <w:tcW w:w="2648" w:type="dxa"/>
            <w:vAlign w:val="bottom"/>
          </w:tcPr>
          <w:p w:rsidR="006B5426" w:rsidRPr="0013270D" w:rsidRDefault="00FF2662">
            <w:pPr>
              <w:spacing w:beforeAutospacing="1" w:afterAutospacing="1"/>
              <w:jc w:val="right"/>
            </w:pPr>
            <w:r w:rsidRPr="0013270D">
              <w:rPr>
                <w:b/>
                <w:color w:val="000000"/>
              </w:rPr>
              <w:t>0</w:t>
            </w:r>
          </w:p>
        </w:tc>
        <w:tc>
          <w:tcPr>
            <w:tcW w:w="2649" w:type="dxa"/>
            <w:vAlign w:val="bottom"/>
          </w:tcPr>
          <w:p w:rsidR="006B5426" w:rsidRPr="0013270D" w:rsidRDefault="00FF2662">
            <w:pPr>
              <w:spacing w:beforeAutospacing="1" w:afterAutospacing="1"/>
              <w:jc w:val="right"/>
            </w:pPr>
            <w:r w:rsidRPr="0013270D">
              <w:rPr>
                <w:b/>
                <w:color w:val="000000"/>
              </w:rPr>
              <w:t>12</w:t>
            </w:r>
          </w:p>
        </w:tc>
      </w:tr>
    </w:tbl>
    <w:p w:rsidR="006B5426" w:rsidRPr="0013270D" w:rsidRDefault="00FF2662">
      <w:pPr>
        <w:pStyle w:val="Caption"/>
        <w:jc w:val="center"/>
        <w:rPr>
          <w:rFonts w:asciiTheme="minorHAnsi" w:hAnsiTheme="minorHAnsi"/>
        </w:rPr>
      </w:pPr>
      <w:r w:rsidRPr="0013270D">
        <w:rPr>
          <w:rFonts w:asciiTheme="minorHAnsi" w:hAnsiTheme="minorHAnsi"/>
        </w:rPr>
        <w:t xml:space="preserve">Table </w:t>
      </w:r>
      <w:r w:rsidRPr="0013270D">
        <w:rPr>
          <w:rFonts w:asciiTheme="minorHAnsi" w:hAnsiTheme="minorHAnsi"/>
        </w:rPr>
        <w:fldChar w:fldCharType="begin"/>
      </w:r>
      <w:r w:rsidRPr="0013270D">
        <w:rPr>
          <w:rFonts w:asciiTheme="minorHAnsi" w:hAnsiTheme="minorHAnsi"/>
        </w:rPr>
        <w:instrText xml:space="preserve"> SEQ Table \* ARABIC </w:instrText>
      </w:r>
      <w:r w:rsidRPr="0013270D">
        <w:rPr>
          <w:rFonts w:asciiTheme="minorHAnsi" w:hAnsiTheme="minorHAnsi"/>
        </w:rPr>
        <w:fldChar w:fldCharType="separate"/>
      </w:r>
      <w:r w:rsidR="00673052">
        <w:rPr>
          <w:rFonts w:asciiTheme="minorHAnsi" w:hAnsiTheme="minorHAnsi"/>
          <w:noProof/>
        </w:rPr>
        <w:t>11</w:t>
      </w:r>
      <w:r w:rsidRPr="0013270D">
        <w:rPr>
          <w:rFonts w:asciiTheme="minorHAnsi" w:hAnsiTheme="minorHAnsi"/>
        </w:rPr>
        <w:fldChar w:fldCharType="end"/>
      </w:r>
      <w:r w:rsidRPr="0013270D">
        <w:rPr>
          <w:rFonts w:asciiTheme="minorHAnsi" w:hAnsiTheme="minorHAnsi"/>
        </w:rPr>
        <w:t xml:space="preserve"> – Number of Households</w:t>
      </w:r>
    </w:p>
    <w:p w:rsidR="006B5426" w:rsidRPr="0013270D" w:rsidRDefault="006B5426"/>
    <w:p w:rsidR="006B5426" w:rsidRPr="0013270D" w:rsidRDefault="006B5426"/>
    <w:p w:rsidR="006B5426" w:rsidRPr="0013270D" w:rsidRDefault="006B5426">
      <w:pPr>
        <w:rPr>
          <w:rFonts w:cs="Arial"/>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183"/>
        <w:gridCol w:w="2583"/>
        <w:gridCol w:w="2584"/>
      </w:tblGrid>
      <w:tr w:rsidR="006B5426" w:rsidRPr="0013270D">
        <w:trPr>
          <w:cantSplit/>
          <w:tblHeader/>
        </w:trPr>
        <w:tc>
          <w:tcPr>
            <w:tcW w:w="4293" w:type="dxa"/>
          </w:tcPr>
          <w:p w:rsidR="006B5426" w:rsidRPr="0013270D" w:rsidRDefault="006B5426">
            <w:pPr>
              <w:pStyle w:val="Caption"/>
              <w:keepNext/>
              <w:widowControl w:val="0"/>
              <w:jc w:val="center"/>
              <w:rPr>
                <w:rFonts w:ascii="Calibri" w:hAnsi="Calibri"/>
                <w:sz w:val="22"/>
                <w:szCs w:val="22"/>
              </w:rPr>
            </w:pPr>
          </w:p>
        </w:tc>
        <w:tc>
          <w:tcPr>
            <w:tcW w:w="2648" w:type="dxa"/>
          </w:tcPr>
          <w:p w:rsidR="006B5426" w:rsidRPr="0013270D" w:rsidRDefault="00FF2662">
            <w:pPr>
              <w:pStyle w:val="Caption"/>
              <w:keepNext/>
              <w:widowControl w:val="0"/>
              <w:jc w:val="center"/>
              <w:rPr>
                <w:rFonts w:ascii="Calibri" w:hAnsi="Calibri"/>
                <w:sz w:val="22"/>
                <w:szCs w:val="22"/>
              </w:rPr>
            </w:pPr>
            <w:r w:rsidRPr="0013270D">
              <w:rPr>
                <w:rFonts w:ascii="Calibri" w:hAnsi="Calibri"/>
                <w:sz w:val="22"/>
                <w:szCs w:val="22"/>
              </w:rPr>
              <w:t>One-Year Goal</w:t>
            </w:r>
          </w:p>
        </w:tc>
        <w:tc>
          <w:tcPr>
            <w:tcW w:w="2649" w:type="dxa"/>
          </w:tcPr>
          <w:p w:rsidR="006B5426" w:rsidRPr="0013270D" w:rsidRDefault="00FF2662">
            <w:pPr>
              <w:pStyle w:val="Caption"/>
              <w:keepNext/>
              <w:widowControl w:val="0"/>
              <w:jc w:val="center"/>
              <w:rPr>
                <w:rFonts w:ascii="Calibri" w:hAnsi="Calibri"/>
                <w:sz w:val="22"/>
                <w:szCs w:val="22"/>
              </w:rPr>
            </w:pPr>
            <w:r w:rsidRPr="0013270D">
              <w:rPr>
                <w:rFonts w:ascii="Calibri" w:hAnsi="Calibri"/>
                <w:sz w:val="22"/>
                <w:szCs w:val="22"/>
              </w:rPr>
              <w:t>Actual</w:t>
            </w:r>
          </w:p>
        </w:tc>
      </w:tr>
      <w:tr w:rsidR="006B5426" w:rsidRPr="0013270D">
        <w:trPr>
          <w:cantSplit/>
        </w:trPr>
        <w:tc>
          <w:tcPr>
            <w:tcW w:w="4293" w:type="dxa"/>
            <w:vAlign w:val="bottom"/>
          </w:tcPr>
          <w:p w:rsidR="006B5426" w:rsidRPr="0013270D" w:rsidRDefault="00FF2662">
            <w:pPr>
              <w:spacing w:beforeAutospacing="1" w:afterAutospacing="1"/>
            </w:pPr>
            <w:r w:rsidRPr="0013270D">
              <w:rPr>
                <w:color w:val="000000"/>
              </w:rPr>
              <w:t>Number of households supported through Rental Assistance</w:t>
            </w:r>
          </w:p>
        </w:tc>
        <w:tc>
          <w:tcPr>
            <w:tcW w:w="2648" w:type="dxa"/>
            <w:vAlign w:val="bottom"/>
          </w:tcPr>
          <w:p w:rsidR="006B5426" w:rsidRPr="0013270D" w:rsidRDefault="00FF2662">
            <w:pPr>
              <w:spacing w:beforeAutospacing="1" w:afterAutospacing="1"/>
              <w:jc w:val="right"/>
            </w:pPr>
            <w:r w:rsidRPr="0013270D">
              <w:rPr>
                <w:color w:val="000000"/>
              </w:rPr>
              <w:t>0</w:t>
            </w:r>
          </w:p>
        </w:tc>
        <w:tc>
          <w:tcPr>
            <w:tcW w:w="2649" w:type="dxa"/>
            <w:vAlign w:val="bottom"/>
          </w:tcPr>
          <w:p w:rsidR="006B5426" w:rsidRPr="0013270D" w:rsidRDefault="00FF2662">
            <w:pPr>
              <w:spacing w:beforeAutospacing="1" w:afterAutospacing="1"/>
              <w:jc w:val="right"/>
            </w:pPr>
            <w:r w:rsidRPr="0013270D">
              <w:rPr>
                <w:color w:val="000000"/>
              </w:rPr>
              <w:t>0</w:t>
            </w:r>
          </w:p>
        </w:tc>
      </w:tr>
      <w:tr w:rsidR="006B5426" w:rsidRPr="0013270D">
        <w:trPr>
          <w:cantSplit/>
        </w:trPr>
        <w:tc>
          <w:tcPr>
            <w:tcW w:w="4293" w:type="dxa"/>
            <w:vAlign w:val="bottom"/>
          </w:tcPr>
          <w:p w:rsidR="006B5426" w:rsidRPr="0013270D" w:rsidRDefault="00FF2662">
            <w:pPr>
              <w:spacing w:beforeAutospacing="1" w:afterAutospacing="1"/>
            </w:pPr>
            <w:r w:rsidRPr="0013270D">
              <w:rPr>
                <w:color w:val="000000"/>
              </w:rPr>
              <w:t>Number of households supported through The Production of New Units</w:t>
            </w:r>
          </w:p>
        </w:tc>
        <w:tc>
          <w:tcPr>
            <w:tcW w:w="2648" w:type="dxa"/>
            <w:vAlign w:val="bottom"/>
          </w:tcPr>
          <w:p w:rsidR="006B5426" w:rsidRPr="0013270D" w:rsidRDefault="00FF2662">
            <w:pPr>
              <w:spacing w:beforeAutospacing="1" w:afterAutospacing="1"/>
              <w:jc w:val="right"/>
            </w:pPr>
            <w:r w:rsidRPr="0013270D">
              <w:rPr>
                <w:color w:val="000000"/>
              </w:rPr>
              <w:t>1</w:t>
            </w:r>
          </w:p>
        </w:tc>
        <w:tc>
          <w:tcPr>
            <w:tcW w:w="2649" w:type="dxa"/>
            <w:vAlign w:val="bottom"/>
          </w:tcPr>
          <w:p w:rsidR="006B5426" w:rsidRPr="0013270D" w:rsidRDefault="00FF2662">
            <w:pPr>
              <w:spacing w:beforeAutospacing="1" w:afterAutospacing="1"/>
              <w:jc w:val="right"/>
            </w:pPr>
            <w:r w:rsidRPr="0013270D">
              <w:rPr>
                <w:color w:val="000000"/>
              </w:rPr>
              <w:t>0</w:t>
            </w:r>
          </w:p>
        </w:tc>
      </w:tr>
      <w:tr w:rsidR="006B5426" w:rsidRPr="0013270D">
        <w:trPr>
          <w:cantSplit/>
        </w:trPr>
        <w:tc>
          <w:tcPr>
            <w:tcW w:w="4293" w:type="dxa"/>
            <w:vAlign w:val="bottom"/>
          </w:tcPr>
          <w:p w:rsidR="006B5426" w:rsidRPr="0013270D" w:rsidRDefault="00FF2662">
            <w:pPr>
              <w:spacing w:beforeAutospacing="1" w:afterAutospacing="1"/>
            </w:pPr>
            <w:r w:rsidRPr="0013270D">
              <w:rPr>
                <w:color w:val="000000"/>
              </w:rPr>
              <w:t>Number of households supported through Rehab of Existing Units</w:t>
            </w:r>
          </w:p>
        </w:tc>
        <w:tc>
          <w:tcPr>
            <w:tcW w:w="2648" w:type="dxa"/>
            <w:vAlign w:val="bottom"/>
          </w:tcPr>
          <w:p w:rsidR="006B5426" w:rsidRPr="0013270D" w:rsidRDefault="00FF2662">
            <w:pPr>
              <w:spacing w:beforeAutospacing="1" w:afterAutospacing="1"/>
              <w:jc w:val="right"/>
            </w:pPr>
            <w:r w:rsidRPr="0013270D">
              <w:rPr>
                <w:color w:val="000000"/>
              </w:rPr>
              <w:t>0</w:t>
            </w:r>
          </w:p>
        </w:tc>
        <w:tc>
          <w:tcPr>
            <w:tcW w:w="2649" w:type="dxa"/>
            <w:vAlign w:val="bottom"/>
          </w:tcPr>
          <w:p w:rsidR="006B5426" w:rsidRPr="0013270D" w:rsidRDefault="00FF2662">
            <w:pPr>
              <w:spacing w:beforeAutospacing="1" w:afterAutospacing="1"/>
              <w:jc w:val="right"/>
            </w:pPr>
            <w:r w:rsidRPr="0013270D">
              <w:rPr>
                <w:color w:val="000000"/>
              </w:rPr>
              <w:t>12</w:t>
            </w:r>
          </w:p>
        </w:tc>
      </w:tr>
      <w:tr w:rsidR="006B5426" w:rsidRPr="0013270D">
        <w:trPr>
          <w:cantSplit/>
        </w:trPr>
        <w:tc>
          <w:tcPr>
            <w:tcW w:w="4293" w:type="dxa"/>
            <w:vAlign w:val="bottom"/>
          </w:tcPr>
          <w:p w:rsidR="006B5426" w:rsidRPr="0013270D" w:rsidRDefault="00FF2662">
            <w:pPr>
              <w:spacing w:beforeAutospacing="1" w:afterAutospacing="1"/>
            </w:pPr>
            <w:r w:rsidRPr="0013270D">
              <w:rPr>
                <w:color w:val="000000"/>
              </w:rPr>
              <w:t>Number of households supported through Acquisition of Existing Units</w:t>
            </w:r>
          </w:p>
        </w:tc>
        <w:tc>
          <w:tcPr>
            <w:tcW w:w="2648" w:type="dxa"/>
            <w:vAlign w:val="bottom"/>
          </w:tcPr>
          <w:p w:rsidR="006B5426" w:rsidRPr="0013270D" w:rsidRDefault="00FF2662">
            <w:pPr>
              <w:spacing w:beforeAutospacing="1" w:afterAutospacing="1"/>
              <w:jc w:val="right"/>
            </w:pPr>
            <w:r w:rsidRPr="0013270D">
              <w:rPr>
                <w:color w:val="000000"/>
              </w:rPr>
              <w:t>0</w:t>
            </w:r>
          </w:p>
        </w:tc>
        <w:tc>
          <w:tcPr>
            <w:tcW w:w="2649" w:type="dxa"/>
            <w:vAlign w:val="bottom"/>
          </w:tcPr>
          <w:p w:rsidR="006B5426" w:rsidRPr="0013270D" w:rsidRDefault="00FF2662">
            <w:pPr>
              <w:spacing w:beforeAutospacing="1" w:afterAutospacing="1"/>
              <w:jc w:val="right"/>
            </w:pPr>
            <w:r w:rsidRPr="0013270D">
              <w:rPr>
                <w:color w:val="000000"/>
              </w:rPr>
              <w:t>0</w:t>
            </w:r>
          </w:p>
        </w:tc>
      </w:tr>
      <w:tr w:rsidR="006B5426" w:rsidRPr="0013270D">
        <w:trPr>
          <w:cantSplit/>
        </w:trPr>
        <w:tc>
          <w:tcPr>
            <w:tcW w:w="4293" w:type="dxa"/>
          </w:tcPr>
          <w:p w:rsidR="006B5426" w:rsidRPr="0013270D" w:rsidRDefault="00FF2662">
            <w:pPr>
              <w:spacing w:beforeAutospacing="1" w:afterAutospacing="1"/>
            </w:pPr>
            <w:r w:rsidRPr="0013270D">
              <w:rPr>
                <w:b/>
                <w:color w:val="000000"/>
              </w:rPr>
              <w:t>Total</w:t>
            </w:r>
          </w:p>
        </w:tc>
        <w:tc>
          <w:tcPr>
            <w:tcW w:w="2648" w:type="dxa"/>
            <w:vAlign w:val="bottom"/>
          </w:tcPr>
          <w:p w:rsidR="006B5426" w:rsidRPr="0013270D" w:rsidRDefault="00FF2662">
            <w:pPr>
              <w:spacing w:beforeAutospacing="1" w:afterAutospacing="1"/>
              <w:jc w:val="right"/>
            </w:pPr>
            <w:r w:rsidRPr="0013270D">
              <w:rPr>
                <w:b/>
                <w:color w:val="000000"/>
              </w:rPr>
              <w:t>1</w:t>
            </w:r>
          </w:p>
        </w:tc>
        <w:tc>
          <w:tcPr>
            <w:tcW w:w="2649" w:type="dxa"/>
            <w:vAlign w:val="bottom"/>
          </w:tcPr>
          <w:p w:rsidR="006B5426" w:rsidRPr="0013270D" w:rsidRDefault="00FF2662">
            <w:pPr>
              <w:spacing w:beforeAutospacing="1" w:afterAutospacing="1"/>
              <w:jc w:val="right"/>
            </w:pPr>
            <w:r w:rsidRPr="0013270D">
              <w:rPr>
                <w:b/>
                <w:color w:val="000000"/>
              </w:rPr>
              <w:t>12</w:t>
            </w:r>
          </w:p>
        </w:tc>
      </w:tr>
    </w:tbl>
    <w:p w:rsidR="006B5426" w:rsidRPr="0013270D" w:rsidRDefault="00FF2662">
      <w:pPr>
        <w:pStyle w:val="Caption"/>
        <w:jc w:val="center"/>
        <w:rPr>
          <w:rFonts w:asciiTheme="minorHAnsi" w:hAnsiTheme="minorHAnsi"/>
        </w:rPr>
      </w:pPr>
      <w:r w:rsidRPr="0013270D">
        <w:rPr>
          <w:rFonts w:asciiTheme="minorHAnsi" w:hAnsiTheme="minorHAnsi"/>
        </w:rPr>
        <w:t xml:space="preserve">Table </w:t>
      </w:r>
      <w:r w:rsidRPr="0013270D">
        <w:rPr>
          <w:rFonts w:asciiTheme="minorHAnsi" w:hAnsiTheme="minorHAnsi"/>
        </w:rPr>
        <w:fldChar w:fldCharType="begin"/>
      </w:r>
      <w:r w:rsidRPr="0013270D">
        <w:rPr>
          <w:rFonts w:asciiTheme="minorHAnsi" w:hAnsiTheme="minorHAnsi"/>
        </w:rPr>
        <w:instrText xml:space="preserve"> SEQ Table \* ARABIC </w:instrText>
      </w:r>
      <w:r w:rsidRPr="0013270D">
        <w:rPr>
          <w:rFonts w:asciiTheme="minorHAnsi" w:hAnsiTheme="minorHAnsi"/>
        </w:rPr>
        <w:fldChar w:fldCharType="separate"/>
      </w:r>
      <w:r w:rsidR="00673052">
        <w:rPr>
          <w:rFonts w:asciiTheme="minorHAnsi" w:hAnsiTheme="minorHAnsi"/>
          <w:noProof/>
        </w:rPr>
        <w:t>12</w:t>
      </w:r>
      <w:r w:rsidRPr="0013270D">
        <w:rPr>
          <w:rFonts w:asciiTheme="minorHAnsi" w:hAnsiTheme="minorHAnsi"/>
        </w:rPr>
        <w:fldChar w:fldCharType="end"/>
      </w:r>
      <w:r w:rsidRPr="0013270D">
        <w:rPr>
          <w:rFonts w:asciiTheme="minorHAnsi" w:hAnsiTheme="minorHAnsi"/>
        </w:rPr>
        <w:t xml:space="preserve"> – Number of Households Supported</w:t>
      </w:r>
    </w:p>
    <w:p w:rsidR="006B5426" w:rsidRPr="0013270D" w:rsidRDefault="006B5426">
      <w:pPr>
        <w:rPr>
          <w:rFonts w:cs="Arial"/>
        </w:rPr>
      </w:pPr>
    </w:p>
    <w:p w:rsidR="006B5426" w:rsidRPr="0013270D" w:rsidRDefault="006B5426">
      <w:pPr>
        <w:rPr>
          <w:rFonts w:cs="Arial"/>
        </w:rPr>
      </w:pPr>
    </w:p>
    <w:p w:rsidR="006B5426" w:rsidRPr="0013270D" w:rsidRDefault="00FF2662">
      <w:pPr>
        <w:widowControl w:val="0"/>
        <w:spacing w:line="204" w:lineRule="auto"/>
        <w:rPr>
          <w:b/>
          <w:sz w:val="24"/>
          <w:szCs w:val="24"/>
        </w:rPr>
      </w:pPr>
      <w:r w:rsidRPr="0013270D">
        <w:rPr>
          <w:b/>
          <w:sz w:val="24"/>
          <w:szCs w:val="24"/>
        </w:rPr>
        <w:t>Discuss the difference between goals and outcomes and problems encountered in meeting these goals.</w:t>
      </w:r>
    </w:p>
    <w:p w:rsidR="006B5426" w:rsidRPr="0013270D" w:rsidRDefault="00FF2662">
      <w:pPr>
        <w:spacing w:beforeAutospacing="1" w:afterAutospacing="1"/>
        <w:rPr>
          <w:rFonts w:cs="Arial"/>
        </w:rPr>
      </w:pPr>
      <w:r w:rsidRPr="0013270D">
        <w:rPr>
          <w:rFonts w:cs="Arial"/>
        </w:rPr>
        <w:t>Estimate shown for production of new units will be realized in 2018.  Funds were committed to project and work began in late 2017.  Project will be completed and accomplishment reported in 2018.</w:t>
      </w:r>
    </w:p>
    <w:p w:rsidR="006B5426" w:rsidRPr="0013270D" w:rsidRDefault="00FF2662">
      <w:pPr>
        <w:spacing w:beforeAutospacing="1" w:afterAutospacing="1"/>
        <w:rPr>
          <w:rFonts w:cs="Arial"/>
        </w:rPr>
      </w:pPr>
      <w:r w:rsidRPr="0013270D">
        <w:rPr>
          <w:rFonts w:cs="Arial"/>
        </w:rPr>
        <w:t>Goals for rehabilitation were based on 2017 activities, which did not include a rehabilitation program. However, the actual number of 12 units shown above in tables 11 and 12 were completed with previous year funding.</w:t>
      </w:r>
    </w:p>
    <w:p w:rsidR="006B5426" w:rsidRPr="0013270D" w:rsidRDefault="006B5426">
      <w:pPr>
        <w:spacing w:beforeAutospacing="1" w:afterAutospacing="1"/>
        <w:rPr>
          <w:rFonts w:cs="Arial"/>
        </w:rPr>
      </w:pPr>
    </w:p>
    <w:p w:rsidR="006B5426" w:rsidRPr="0013270D" w:rsidRDefault="00FF2662">
      <w:pPr>
        <w:widowControl w:val="0"/>
        <w:spacing w:line="204" w:lineRule="auto"/>
        <w:rPr>
          <w:b/>
          <w:sz w:val="24"/>
          <w:szCs w:val="24"/>
        </w:rPr>
      </w:pPr>
      <w:r w:rsidRPr="0013270D">
        <w:rPr>
          <w:b/>
          <w:sz w:val="24"/>
          <w:szCs w:val="24"/>
        </w:rPr>
        <w:t>Discuss how these outcomes will impact future annual action plans.</w:t>
      </w:r>
    </w:p>
    <w:p w:rsidR="006B5426" w:rsidRPr="0013270D" w:rsidRDefault="00FF2662">
      <w:pPr>
        <w:spacing w:beforeAutospacing="1" w:afterAutospacing="1"/>
        <w:rPr>
          <w:rFonts w:cs="Arial"/>
        </w:rPr>
      </w:pPr>
      <w:r w:rsidRPr="0013270D">
        <w:rPr>
          <w:rFonts w:cs="Arial"/>
        </w:rPr>
        <w:t>Future annual action plan goals will continue to be estimated based on a review of previous year outcomes and anticipated funding allocations.</w:t>
      </w:r>
    </w:p>
    <w:p w:rsidR="006B5426" w:rsidRPr="0013270D" w:rsidRDefault="006B5426">
      <w:pPr>
        <w:spacing w:beforeAutospacing="1" w:afterAutospacing="1"/>
        <w:rPr>
          <w:rFonts w:cs="Arial"/>
        </w:rPr>
      </w:pPr>
    </w:p>
    <w:p w:rsidR="006B5426" w:rsidRPr="0013270D" w:rsidRDefault="00FF2662">
      <w:pPr>
        <w:keepNext/>
        <w:widowControl w:val="0"/>
        <w:spacing w:line="204" w:lineRule="auto"/>
        <w:rPr>
          <w:b/>
          <w:sz w:val="24"/>
          <w:szCs w:val="24"/>
        </w:rPr>
      </w:pPr>
      <w:r w:rsidRPr="0013270D">
        <w:rPr>
          <w:b/>
          <w:sz w:val="24"/>
          <w:szCs w:val="24"/>
        </w:rPr>
        <w:t>Include the number of extremely low-income, low-income, and moderate-income persons served by each activity where information on income by family size is required to determine the eligibility of the activity.</w:t>
      </w:r>
    </w:p>
    <w:p w:rsidR="006B5426" w:rsidRPr="0013270D" w:rsidRDefault="006B5426">
      <w:pPr>
        <w:widowControl w:val="0"/>
        <w:spacing w:line="204" w:lineRule="auto"/>
        <w:rPr>
          <w:b/>
          <w:vanish/>
          <w:sz w:val="24"/>
          <w:szCs w:val="24"/>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081"/>
        <w:gridCol w:w="1859"/>
        <w:gridCol w:w="1890"/>
        <w:gridCol w:w="25"/>
      </w:tblGrid>
      <w:tr w:rsidR="006B5426" w:rsidRPr="0013270D">
        <w:trPr>
          <w:cantSplit/>
        </w:trPr>
        <w:tc>
          <w:tcPr>
            <w:tcW w:w="4081" w:type="dxa"/>
          </w:tcPr>
          <w:p w:rsidR="006B5426" w:rsidRPr="0013270D" w:rsidRDefault="00FF2662">
            <w:pPr>
              <w:keepNext/>
              <w:widowControl w:val="0"/>
              <w:spacing w:after="0" w:line="240" w:lineRule="auto"/>
              <w:jc w:val="center"/>
              <w:rPr>
                <w:b/>
              </w:rPr>
            </w:pPr>
            <w:r w:rsidRPr="0013270D">
              <w:rPr>
                <w:b/>
              </w:rPr>
              <w:t>Number  of Households Served</w:t>
            </w:r>
          </w:p>
        </w:tc>
        <w:tc>
          <w:tcPr>
            <w:tcW w:w="1859" w:type="dxa"/>
          </w:tcPr>
          <w:p w:rsidR="006B5426" w:rsidRPr="0013270D" w:rsidRDefault="00FF2662">
            <w:pPr>
              <w:keepNext/>
              <w:widowControl w:val="0"/>
              <w:spacing w:after="0" w:line="240" w:lineRule="auto"/>
              <w:jc w:val="center"/>
              <w:rPr>
                <w:b/>
              </w:rPr>
            </w:pPr>
            <w:r w:rsidRPr="0013270D">
              <w:rPr>
                <w:b/>
              </w:rPr>
              <w:t>CDBG Actual</w:t>
            </w:r>
          </w:p>
        </w:tc>
        <w:tc>
          <w:tcPr>
            <w:tcW w:w="1915" w:type="dxa"/>
            <w:gridSpan w:val="2"/>
          </w:tcPr>
          <w:p w:rsidR="006B5426" w:rsidRPr="0013270D" w:rsidRDefault="00FF2662">
            <w:pPr>
              <w:keepNext/>
              <w:widowControl w:val="0"/>
              <w:spacing w:after="0" w:line="240" w:lineRule="auto"/>
              <w:jc w:val="center"/>
              <w:rPr>
                <w:b/>
              </w:rPr>
            </w:pPr>
            <w:r w:rsidRPr="0013270D">
              <w:rPr>
                <w:b/>
              </w:rPr>
              <w:t>HOME Actual</w:t>
            </w:r>
          </w:p>
        </w:tc>
      </w:tr>
      <w:tr w:rsidR="006B5426" w:rsidRPr="0013270D">
        <w:trPr>
          <w:gridAfter w:val="1"/>
          <w:wAfter w:w="25" w:type="dxa"/>
          <w:cantSplit/>
        </w:trPr>
        <w:tc>
          <w:tcPr>
            <w:tcW w:w="4081" w:type="dxa"/>
            <w:vAlign w:val="bottom"/>
          </w:tcPr>
          <w:p w:rsidR="006B5426" w:rsidRPr="0013270D" w:rsidRDefault="00FF2662">
            <w:pPr>
              <w:spacing w:beforeAutospacing="1" w:afterAutospacing="1"/>
            </w:pPr>
            <w:r w:rsidRPr="0013270D">
              <w:rPr>
                <w:color w:val="000000"/>
              </w:rPr>
              <w:t>Extremely Low-income</w:t>
            </w:r>
          </w:p>
        </w:tc>
        <w:tc>
          <w:tcPr>
            <w:tcW w:w="1859" w:type="dxa"/>
            <w:vAlign w:val="bottom"/>
          </w:tcPr>
          <w:p w:rsidR="006B5426" w:rsidRPr="0013270D" w:rsidRDefault="00FF2662">
            <w:pPr>
              <w:spacing w:beforeAutospacing="1" w:afterAutospacing="1"/>
              <w:jc w:val="right"/>
            </w:pPr>
            <w:r w:rsidRPr="0013270D">
              <w:rPr>
                <w:color w:val="000000"/>
              </w:rPr>
              <w:t>6</w:t>
            </w:r>
          </w:p>
        </w:tc>
        <w:tc>
          <w:tcPr>
            <w:tcW w:w="1890" w:type="dxa"/>
            <w:vAlign w:val="bottom"/>
          </w:tcPr>
          <w:p w:rsidR="006B5426" w:rsidRPr="0013270D" w:rsidRDefault="00FF2662">
            <w:pPr>
              <w:spacing w:beforeAutospacing="1" w:afterAutospacing="1"/>
              <w:jc w:val="right"/>
            </w:pPr>
            <w:r w:rsidRPr="0013270D">
              <w:rPr>
                <w:color w:val="000000"/>
              </w:rPr>
              <w:t>0</w:t>
            </w:r>
          </w:p>
        </w:tc>
      </w:tr>
      <w:tr w:rsidR="006B5426" w:rsidRPr="0013270D">
        <w:trPr>
          <w:gridAfter w:val="1"/>
          <w:wAfter w:w="25" w:type="dxa"/>
          <w:cantSplit/>
        </w:trPr>
        <w:tc>
          <w:tcPr>
            <w:tcW w:w="4081" w:type="dxa"/>
            <w:vAlign w:val="bottom"/>
          </w:tcPr>
          <w:p w:rsidR="006B5426" w:rsidRPr="0013270D" w:rsidRDefault="00FF2662">
            <w:pPr>
              <w:spacing w:beforeAutospacing="1" w:afterAutospacing="1"/>
            </w:pPr>
            <w:r w:rsidRPr="0013270D">
              <w:rPr>
                <w:color w:val="000000"/>
              </w:rPr>
              <w:t>Low-income</w:t>
            </w:r>
          </w:p>
        </w:tc>
        <w:tc>
          <w:tcPr>
            <w:tcW w:w="1859" w:type="dxa"/>
            <w:vAlign w:val="bottom"/>
          </w:tcPr>
          <w:p w:rsidR="006B5426" w:rsidRPr="0013270D" w:rsidRDefault="00FF2662">
            <w:pPr>
              <w:spacing w:beforeAutospacing="1" w:afterAutospacing="1"/>
              <w:jc w:val="right"/>
            </w:pPr>
            <w:r w:rsidRPr="0013270D">
              <w:rPr>
                <w:color w:val="000000"/>
              </w:rPr>
              <w:t>4</w:t>
            </w:r>
          </w:p>
        </w:tc>
        <w:tc>
          <w:tcPr>
            <w:tcW w:w="1890" w:type="dxa"/>
            <w:vAlign w:val="bottom"/>
          </w:tcPr>
          <w:p w:rsidR="006B5426" w:rsidRPr="0013270D" w:rsidRDefault="00FF2662">
            <w:pPr>
              <w:spacing w:beforeAutospacing="1" w:afterAutospacing="1"/>
              <w:jc w:val="right"/>
            </w:pPr>
            <w:r w:rsidRPr="0013270D">
              <w:rPr>
                <w:color w:val="000000"/>
              </w:rPr>
              <w:t>1</w:t>
            </w:r>
          </w:p>
        </w:tc>
      </w:tr>
      <w:tr w:rsidR="006B5426" w:rsidRPr="0013270D">
        <w:trPr>
          <w:gridAfter w:val="1"/>
          <w:wAfter w:w="25" w:type="dxa"/>
          <w:cantSplit/>
        </w:trPr>
        <w:tc>
          <w:tcPr>
            <w:tcW w:w="4081" w:type="dxa"/>
            <w:vAlign w:val="bottom"/>
          </w:tcPr>
          <w:p w:rsidR="006B5426" w:rsidRPr="0013270D" w:rsidRDefault="00FF2662">
            <w:pPr>
              <w:spacing w:beforeAutospacing="1" w:afterAutospacing="1"/>
            </w:pPr>
            <w:r w:rsidRPr="0013270D">
              <w:rPr>
                <w:color w:val="000000"/>
              </w:rPr>
              <w:t>Moderate-income</w:t>
            </w:r>
          </w:p>
        </w:tc>
        <w:tc>
          <w:tcPr>
            <w:tcW w:w="1859" w:type="dxa"/>
            <w:vAlign w:val="bottom"/>
          </w:tcPr>
          <w:p w:rsidR="006B5426" w:rsidRPr="0013270D" w:rsidRDefault="00FF2662">
            <w:pPr>
              <w:spacing w:beforeAutospacing="1" w:afterAutospacing="1"/>
              <w:jc w:val="right"/>
            </w:pPr>
            <w:r w:rsidRPr="0013270D">
              <w:rPr>
                <w:color w:val="000000"/>
              </w:rPr>
              <w:t>1</w:t>
            </w:r>
          </w:p>
        </w:tc>
        <w:tc>
          <w:tcPr>
            <w:tcW w:w="1890" w:type="dxa"/>
            <w:vAlign w:val="bottom"/>
          </w:tcPr>
          <w:p w:rsidR="006B5426" w:rsidRPr="0013270D" w:rsidRDefault="00FF2662">
            <w:pPr>
              <w:spacing w:beforeAutospacing="1" w:afterAutospacing="1"/>
              <w:jc w:val="right"/>
            </w:pPr>
            <w:r w:rsidRPr="0013270D">
              <w:rPr>
                <w:color w:val="000000"/>
              </w:rPr>
              <w:t>0</w:t>
            </w:r>
          </w:p>
        </w:tc>
      </w:tr>
      <w:tr w:rsidR="006B5426" w:rsidRPr="0013270D">
        <w:trPr>
          <w:gridAfter w:val="1"/>
          <w:wAfter w:w="25" w:type="dxa"/>
          <w:cantSplit/>
        </w:trPr>
        <w:tc>
          <w:tcPr>
            <w:tcW w:w="4081" w:type="dxa"/>
            <w:vAlign w:val="bottom"/>
          </w:tcPr>
          <w:p w:rsidR="006B5426" w:rsidRPr="0013270D" w:rsidRDefault="00FF2662">
            <w:pPr>
              <w:spacing w:beforeAutospacing="1" w:afterAutospacing="1"/>
            </w:pPr>
            <w:r w:rsidRPr="0013270D">
              <w:rPr>
                <w:b/>
                <w:color w:val="000000"/>
              </w:rPr>
              <w:t>Total</w:t>
            </w:r>
          </w:p>
        </w:tc>
        <w:tc>
          <w:tcPr>
            <w:tcW w:w="1859" w:type="dxa"/>
            <w:vAlign w:val="bottom"/>
          </w:tcPr>
          <w:p w:rsidR="006B5426" w:rsidRPr="0013270D" w:rsidRDefault="00FF2662">
            <w:pPr>
              <w:spacing w:beforeAutospacing="1" w:afterAutospacing="1"/>
              <w:jc w:val="right"/>
            </w:pPr>
            <w:r w:rsidRPr="0013270D">
              <w:rPr>
                <w:b/>
                <w:color w:val="000000"/>
              </w:rPr>
              <w:t>11</w:t>
            </w:r>
          </w:p>
        </w:tc>
        <w:tc>
          <w:tcPr>
            <w:tcW w:w="1890" w:type="dxa"/>
            <w:vAlign w:val="bottom"/>
          </w:tcPr>
          <w:p w:rsidR="006B5426" w:rsidRPr="0013270D" w:rsidRDefault="00FF2662">
            <w:pPr>
              <w:spacing w:beforeAutospacing="1" w:afterAutospacing="1"/>
              <w:jc w:val="right"/>
            </w:pPr>
            <w:r w:rsidRPr="0013270D">
              <w:rPr>
                <w:b/>
                <w:color w:val="000000"/>
              </w:rPr>
              <w:t>1</w:t>
            </w:r>
          </w:p>
        </w:tc>
      </w:tr>
    </w:tbl>
    <w:p w:rsidR="006B5426" w:rsidRPr="0013270D" w:rsidRDefault="00FF2662">
      <w:pPr>
        <w:pStyle w:val="Caption"/>
        <w:jc w:val="center"/>
        <w:rPr>
          <w:rFonts w:asciiTheme="minorHAnsi" w:hAnsiTheme="minorHAnsi"/>
        </w:rPr>
      </w:pPr>
      <w:r w:rsidRPr="0013270D">
        <w:rPr>
          <w:rFonts w:asciiTheme="minorHAnsi" w:hAnsiTheme="minorHAnsi"/>
        </w:rPr>
        <w:t xml:space="preserve">Table </w:t>
      </w:r>
      <w:r w:rsidRPr="0013270D">
        <w:rPr>
          <w:rFonts w:asciiTheme="minorHAnsi" w:hAnsiTheme="minorHAnsi"/>
        </w:rPr>
        <w:fldChar w:fldCharType="begin"/>
      </w:r>
      <w:r w:rsidRPr="0013270D">
        <w:rPr>
          <w:rFonts w:asciiTheme="minorHAnsi" w:hAnsiTheme="minorHAnsi"/>
        </w:rPr>
        <w:instrText xml:space="preserve"> SEQ Table \* ARABIC </w:instrText>
      </w:r>
      <w:r w:rsidRPr="0013270D">
        <w:rPr>
          <w:rFonts w:asciiTheme="minorHAnsi" w:hAnsiTheme="minorHAnsi"/>
        </w:rPr>
        <w:fldChar w:fldCharType="separate"/>
      </w:r>
      <w:r w:rsidR="00673052">
        <w:rPr>
          <w:rFonts w:asciiTheme="minorHAnsi" w:hAnsiTheme="minorHAnsi"/>
          <w:noProof/>
        </w:rPr>
        <w:t>13</w:t>
      </w:r>
      <w:r w:rsidRPr="0013270D">
        <w:rPr>
          <w:rFonts w:asciiTheme="minorHAnsi" w:hAnsiTheme="minorHAnsi"/>
        </w:rPr>
        <w:fldChar w:fldCharType="end"/>
      </w:r>
      <w:r w:rsidRPr="0013270D">
        <w:rPr>
          <w:rFonts w:asciiTheme="minorHAnsi" w:hAnsiTheme="minorHAnsi"/>
        </w:rPr>
        <w:t xml:space="preserve"> – Number of Households Served</w:t>
      </w:r>
    </w:p>
    <w:p w:rsidR="006B5426" w:rsidRPr="0013270D" w:rsidRDefault="006B5426">
      <w:pPr>
        <w:widowControl w:val="0"/>
        <w:spacing w:line="204" w:lineRule="auto"/>
        <w:rPr>
          <w:b/>
          <w:sz w:val="24"/>
          <w:szCs w:val="24"/>
        </w:rPr>
      </w:pPr>
    </w:p>
    <w:p w:rsidR="006B5426" w:rsidRPr="0013270D" w:rsidRDefault="00FF2662">
      <w:pPr>
        <w:widowControl w:val="0"/>
        <w:spacing w:line="204" w:lineRule="auto"/>
        <w:rPr>
          <w:b/>
          <w:sz w:val="24"/>
          <w:szCs w:val="24"/>
        </w:rPr>
      </w:pPr>
      <w:r w:rsidRPr="0013270D">
        <w:rPr>
          <w:b/>
          <w:sz w:val="24"/>
          <w:szCs w:val="24"/>
        </w:rPr>
        <w:t>Narrative Information</w:t>
      </w:r>
    </w:p>
    <w:p w:rsidR="006B5426" w:rsidRPr="0013270D" w:rsidRDefault="00FF2662">
      <w:pPr>
        <w:spacing w:beforeAutospacing="1" w:afterAutospacing="1"/>
        <w:rPr>
          <w:rFonts w:cs="Arial"/>
        </w:rPr>
      </w:pPr>
      <w:r w:rsidRPr="0013270D">
        <w:rPr>
          <w:rFonts w:cs="Arial"/>
        </w:rPr>
        <w:t>In 2017, the CDBG Rehabilitation Program provided assistance to eleven (11) homeowners.  HOME-funded rehabilitation was provided on one (1) home.  The table above displays the number of households assisted at each income level. Owner-occupied households served met the definition of Affordable Housing as defined in HOME regulations at 24 CFR 92.254.  Due to limited funding, the housing activities described in this section apply only to owner-occupied homes, with the exception that handicapped ramps were available to either owner-occupied or renter-occupied households. No renter-occupied households applied for ramps, therefore, no renter households were assisted with CDBG or HOME funds in 2017.  No middle-income or homeless persons were assisted.</w:t>
      </w:r>
    </w:p>
    <w:p w:rsidR="006B5426" w:rsidRPr="0013270D" w:rsidRDefault="00FF2662">
      <w:pPr>
        <w:spacing w:beforeAutospacing="1" w:afterAutospacing="1"/>
        <w:rPr>
          <w:rFonts w:cs="Arial"/>
        </w:rPr>
      </w:pPr>
      <w:r w:rsidRPr="0013270D">
        <w:rPr>
          <w:rFonts w:cs="Arial"/>
        </w:rPr>
        <w:t>In addition, agreements committing funds for construction of three affordable housing units were executed in 2017 with Pulaski County Neighborhood Alliance for Habitat (PCNAH).  Work began on one house in late 2017 and completion and sale of all three units is anticipated in 2018.</w:t>
      </w:r>
    </w:p>
    <w:p w:rsidR="006B5426" w:rsidRPr="0013270D" w:rsidRDefault="00FF2662">
      <w:pPr>
        <w:spacing w:beforeAutospacing="1" w:afterAutospacing="1"/>
        <w:rPr>
          <w:rFonts w:cs="Arial"/>
        </w:rPr>
      </w:pPr>
      <w:r w:rsidRPr="0013270D">
        <w:rPr>
          <w:rFonts w:cs="Arial"/>
        </w:rPr>
        <w:t>Progress made in meeting projected objectives and goals is discussed above.  Housing activities were application based, so it was not possible to precisely predict the income categories of the persons who would contact our office during the year for assistance.  However, the programs were set up to aid any persons/households in the extremely low</w:t>
      </w:r>
      <w:r w:rsidR="00040DE2" w:rsidRPr="0013270D">
        <w:rPr>
          <w:rFonts w:cs="Arial"/>
        </w:rPr>
        <w:t xml:space="preserve"> </w:t>
      </w:r>
      <w:r w:rsidRPr="0013270D">
        <w:rPr>
          <w:rFonts w:cs="Arial"/>
        </w:rPr>
        <w:t>income, low</w:t>
      </w:r>
      <w:r w:rsidR="00040DE2" w:rsidRPr="0013270D">
        <w:rPr>
          <w:rFonts w:cs="Arial"/>
        </w:rPr>
        <w:t xml:space="preserve"> </w:t>
      </w:r>
      <w:r w:rsidRPr="0013270D">
        <w:rPr>
          <w:rFonts w:cs="Arial"/>
        </w:rPr>
        <w:t>income, and moderate</w:t>
      </w:r>
      <w:r w:rsidR="00040DE2" w:rsidRPr="0013270D">
        <w:rPr>
          <w:rFonts w:cs="Arial"/>
        </w:rPr>
        <w:t xml:space="preserve"> </w:t>
      </w:r>
      <w:r w:rsidRPr="0013270D">
        <w:rPr>
          <w:rFonts w:cs="Arial"/>
        </w:rPr>
        <w:t xml:space="preserve">income categories, or any persons/households at 80% or less of area median income.  Other organizations such as Habitat for Humanity, Jumpstart, and Ozark Mission Project played important roles in providing additional assistance towards maintaining affordable housing in the City. </w:t>
      </w:r>
    </w:p>
    <w:p w:rsidR="006B5426" w:rsidRPr="0013270D" w:rsidRDefault="006B5426">
      <w:pPr>
        <w:pStyle w:val="Heading2"/>
        <w:pageBreakBefore/>
        <w:rPr>
          <w:rFonts w:ascii="Calibri" w:hAnsi="Calibri"/>
          <w:i w:val="0"/>
        </w:rPr>
        <w:sectPr w:rsidR="006B5426" w:rsidRPr="0013270D">
          <w:pgSz w:w="12240" w:h="15840" w:code="1"/>
          <w:pgMar w:top="1440" w:right="1440" w:bottom="1440" w:left="1440" w:header="720" w:footer="720" w:gutter="0"/>
          <w:cols w:space="720"/>
          <w:docGrid w:linePitch="360"/>
        </w:sectPr>
      </w:pPr>
    </w:p>
    <w:bookmarkEnd w:id="2"/>
    <w:p w:rsidR="006B5426" w:rsidRPr="0013270D" w:rsidRDefault="00FF2662">
      <w:pPr>
        <w:pStyle w:val="Heading2"/>
        <w:pageBreakBefore/>
        <w:widowControl w:val="0"/>
        <w:rPr>
          <w:rFonts w:ascii="Calibri" w:hAnsi="Calibri"/>
          <w:i w:val="0"/>
        </w:rPr>
      </w:pPr>
      <w:r w:rsidRPr="0013270D">
        <w:rPr>
          <w:rFonts w:ascii="Calibri" w:hAnsi="Calibri"/>
          <w:i w:val="0"/>
        </w:rPr>
        <w:t>CR-25 - Homeless and Other Special Needs 91.220(d, e); 91.320(d, e); 91.520(c)</w:t>
      </w:r>
    </w:p>
    <w:p w:rsidR="006B5426" w:rsidRPr="0013270D" w:rsidRDefault="00FF2662">
      <w:pPr>
        <w:keepNext/>
        <w:widowControl w:val="0"/>
        <w:rPr>
          <w:b/>
          <w:sz w:val="24"/>
          <w:szCs w:val="24"/>
        </w:rPr>
      </w:pPr>
      <w:r w:rsidRPr="0013270D">
        <w:rPr>
          <w:b/>
          <w:sz w:val="24"/>
          <w:szCs w:val="24"/>
        </w:rPr>
        <w:t>Evaluate the jurisdiction’s progress in meeting its specific objectives for reducing and ending homelessness through:</w:t>
      </w:r>
    </w:p>
    <w:p w:rsidR="006B5426" w:rsidRPr="0013270D" w:rsidRDefault="00FF2662">
      <w:pPr>
        <w:widowControl w:val="0"/>
        <w:rPr>
          <w:b/>
          <w:sz w:val="24"/>
          <w:szCs w:val="24"/>
        </w:rPr>
      </w:pPr>
      <w:r w:rsidRPr="0013270D">
        <w:rPr>
          <w:b/>
          <w:sz w:val="24"/>
          <w:szCs w:val="24"/>
        </w:rPr>
        <w:t>Reaching out to homeless persons (especially unsheltered persons) and assessing their individual needs</w:t>
      </w:r>
    </w:p>
    <w:p w:rsidR="006B5426" w:rsidRPr="0013270D" w:rsidRDefault="00FF2662">
      <w:pPr>
        <w:widowControl w:val="0"/>
        <w:spacing w:beforeAutospacing="1" w:afterAutospacing="1"/>
        <w:rPr>
          <w:rFonts w:cs="Arial"/>
        </w:rPr>
      </w:pPr>
      <w:r w:rsidRPr="0013270D">
        <w:rPr>
          <w:rFonts w:cs="Arial"/>
        </w:rPr>
        <w:t>The River City Ministry Prescription Drug Assistance activity was funded through CDBG in 2016.  River City operates a medical clinic and this activity allowed doctors at the clinic to provide prescription medicines to their homeless clients in 2017.</w:t>
      </w:r>
      <w:r w:rsidR="00D12ACA">
        <w:rPr>
          <w:rFonts w:cs="Arial"/>
        </w:rPr>
        <w:t xml:space="preserve">  Also, 2017 CDBG funding for outdoor exercise equipment was allocated to the Recovery Centers of Arkansas which assist homeless clients with substance abuse treatment.</w:t>
      </w:r>
    </w:p>
    <w:p w:rsidR="006B5426" w:rsidRPr="0013270D" w:rsidRDefault="00FF2662">
      <w:pPr>
        <w:widowControl w:val="0"/>
        <w:spacing w:beforeAutospacing="1" w:afterAutospacing="1"/>
        <w:rPr>
          <w:rFonts w:cs="Arial"/>
        </w:rPr>
      </w:pPr>
      <w:r w:rsidRPr="0013270D">
        <w:rPr>
          <w:rFonts w:cs="Arial"/>
        </w:rPr>
        <w:t xml:space="preserve">The City of North Little Rock maintained its participation in the local Continuum of Care (CoC) through membership in Central Arkansas Team Care for the Homeless (CATCH).  Regular meetings of the CATCH membership provided opportunities for discussion and consultation regarding coordination of outreach efforts among homeless service and housing providers.  The CoC conducts annual point in time (PIT) counts and surveys to determine the homeless population in the area and to reach out to homeless individuals, including unsheltered persons, in order to better assess their needs.   Donations were solicited for items provided to the homeless.  Backpack bags containing essential items including coats, gloves, socks, toiletries, snacks, etc. were given to those that participated in the count. North Little Rock’s Community Development Agency Director participated in the planning process and the actual January 2017 PIT count.  </w:t>
      </w:r>
    </w:p>
    <w:p w:rsidR="006B5426" w:rsidRPr="0013270D" w:rsidRDefault="00FF2662">
      <w:pPr>
        <w:widowControl w:val="0"/>
        <w:spacing w:beforeAutospacing="1" w:afterAutospacing="1"/>
        <w:rPr>
          <w:rFonts w:cs="Arial"/>
        </w:rPr>
      </w:pPr>
      <w:r w:rsidRPr="0013270D">
        <w:rPr>
          <w:rFonts w:cs="Arial"/>
        </w:rPr>
        <w:t xml:space="preserve"> </w:t>
      </w:r>
    </w:p>
    <w:p w:rsidR="006B5426" w:rsidRPr="0013270D" w:rsidRDefault="00FF2662">
      <w:pPr>
        <w:widowControl w:val="0"/>
        <w:rPr>
          <w:b/>
          <w:sz w:val="24"/>
          <w:szCs w:val="24"/>
        </w:rPr>
      </w:pPr>
      <w:r w:rsidRPr="0013270D">
        <w:rPr>
          <w:b/>
          <w:sz w:val="24"/>
          <w:szCs w:val="24"/>
        </w:rPr>
        <w:t>Addressing the emergency shelter and transitional housing needs of homeless persons</w:t>
      </w:r>
    </w:p>
    <w:p w:rsidR="006B5426" w:rsidRPr="0013270D" w:rsidRDefault="00FF2662">
      <w:pPr>
        <w:widowControl w:val="0"/>
        <w:spacing w:beforeAutospacing="1" w:afterAutospacing="1"/>
        <w:rPr>
          <w:rFonts w:cs="Arial"/>
        </w:rPr>
      </w:pPr>
      <w:r w:rsidRPr="0013270D">
        <w:rPr>
          <w:rFonts w:cs="Arial"/>
        </w:rPr>
        <w:t>The City of North Little Rock joined forces with the City of Little Rock and shared the costs of purchasing and renovating a building that opened in 2013 as the Jericho Way Resource Center.  The two cities continue to share annual operating costs.  This day shelter for the homeless provides a centralized location where multiple services, such as case management, housing referrals, job counseling and training, and transportation, are coordinated with the goal of transitioning clients out of homelessness.</w:t>
      </w:r>
    </w:p>
    <w:p w:rsidR="006B5426" w:rsidRPr="0013270D" w:rsidRDefault="00FF2662">
      <w:pPr>
        <w:widowControl w:val="0"/>
        <w:spacing w:beforeAutospacing="1" w:afterAutospacing="1"/>
        <w:rPr>
          <w:rFonts w:cs="Arial"/>
        </w:rPr>
      </w:pPr>
      <w:r w:rsidRPr="0013270D">
        <w:rPr>
          <w:rFonts w:cs="Arial"/>
        </w:rPr>
        <w:t>The City's CDBG strategic plan goals include providing financial assistance to homelessness-related public service activities, but funding is limited. The City's homelessness strategy goals continue to be supported by participation in CATCH membership meetings to collaborate and best coordinate with homeless service providers and agencies in addressing the emergency shelter and transitional housing needs of homeless persons.</w:t>
      </w:r>
    </w:p>
    <w:p w:rsidR="00E97855" w:rsidRPr="0013270D" w:rsidRDefault="00E97855">
      <w:pPr>
        <w:widowControl w:val="0"/>
        <w:spacing w:beforeAutospacing="1" w:afterAutospacing="1"/>
        <w:rPr>
          <w:rFonts w:cs="Arial"/>
        </w:rPr>
      </w:pPr>
    </w:p>
    <w:p w:rsidR="006B5426" w:rsidRPr="0013270D" w:rsidRDefault="00FF2662">
      <w:pPr>
        <w:widowControl w:val="0"/>
        <w:spacing w:beforeAutospacing="1" w:afterAutospacing="1"/>
        <w:rPr>
          <w:b/>
          <w:sz w:val="24"/>
          <w:szCs w:val="24"/>
        </w:rPr>
      </w:pPr>
      <w:r w:rsidRPr="0013270D">
        <w:rPr>
          <w:b/>
          <w:sz w:val="24"/>
          <w:szCs w:val="24"/>
        </w:rPr>
        <w:t>Helping low-income individuals and families avoid becoming homeless, especially extremely low-income individuals and families and those who are:  likely to become homeless after being discharged from publicly funded institutions and systems of care (such as health care facilities, mental health facilities, foster care and other youth facilities, and corrections programs and institutions);  and,  receiving assistance from public or private agencies that address housing, health, social services, employment, education, or youth needs</w:t>
      </w:r>
    </w:p>
    <w:p w:rsidR="006B5426" w:rsidRPr="0013270D" w:rsidRDefault="00FF2662">
      <w:pPr>
        <w:widowControl w:val="0"/>
        <w:spacing w:beforeAutospacing="1" w:afterAutospacing="1"/>
        <w:rPr>
          <w:rFonts w:cs="Arial"/>
        </w:rPr>
      </w:pPr>
      <w:r w:rsidRPr="0013270D">
        <w:rPr>
          <w:rFonts w:cs="Arial"/>
        </w:rPr>
        <w:t xml:space="preserve">The Little Rock/Central Arkansas CoC continued communications with mainstream service providers to implement strategies for persons being discharged to homelessness.  Collaboration among local service providers builds a network of coordinated services to help raise awareness of services and facilitate referrals.  The CoC includes organizations which administer homelessness prevention programs.  </w:t>
      </w:r>
    </w:p>
    <w:p w:rsidR="006B5426" w:rsidRPr="0013270D" w:rsidRDefault="00FF2662">
      <w:pPr>
        <w:widowControl w:val="0"/>
        <w:spacing w:beforeAutospacing="1" w:afterAutospacing="1"/>
        <w:rPr>
          <w:rFonts w:cs="Arial"/>
        </w:rPr>
      </w:pPr>
      <w:r w:rsidRPr="0013270D">
        <w:rPr>
          <w:rFonts w:cs="Arial"/>
        </w:rPr>
        <w:t xml:space="preserve">Utilizing funding allocations from previous program years, CDBG activities helped low income families avoid becoming homeless by providing emergency repairs and housing rehabilitation of aging housing stock to enable families to remain in their homes. </w:t>
      </w:r>
    </w:p>
    <w:p w:rsidR="006B5426" w:rsidRPr="0013270D" w:rsidRDefault="00FF2662">
      <w:pPr>
        <w:widowControl w:val="0"/>
        <w:rPr>
          <w:b/>
          <w:sz w:val="24"/>
          <w:szCs w:val="24"/>
        </w:rPr>
      </w:pPr>
      <w:r w:rsidRPr="0013270D">
        <w:rPr>
          <w:b/>
          <w:sz w:val="24"/>
          <w:szCs w:val="24"/>
        </w:rPr>
        <w:t>Helping homeless persons (especially chronically homeless individuals and families, families with children, veterans and their families, and unaccompanied youth) make the transition to permanent housing and independent living, including shortening the period of time that individuals and families experience homelessness, facilitating access for homeless individuals and families to affordable housing units, and preventing individuals and families who were recently homeless from becoming homeless again</w:t>
      </w:r>
    </w:p>
    <w:p w:rsidR="006B5426" w:rsidRPr="0013270D" w:rsidRDefault="00E97855">
      <w:pPr>
        <w:widowControl w:val="0"/>
        <w:spacing w:beforeAutospacing="1" w:afterAutospacing="1"/>
        <w:rPr>
          <w:rFonts w:cs="Arial"/>
        </w:rPr>
      </w:pPr>
      <w:r w:rsidRPr="0013270D">
        <w:rPr>
          <w:rFonts w:cs="Arial"/>
        </w:rPr>
        <w:t>T</w:t>
      </w:r>
      <w:r w:rsidR="00FF2662" w:rsidRPr="0013270D">
        <w:rPr>
          <w:rFonts w:cs="Arial"/>
        </w:rPr>
        <w:t xml:space="preserve">he City continued to maintain communication and coordination with our partner agencies in the CATCH membership to most efficiently prioritize and cover all aspects of the Little Rock/Central Arkansas Continuum of Care's homelessness needs.  Staff from the cities of North Little Rock, Little Rock, and Jacksonville served on the Rank and Review Committee for applications for annual CoC funding and focused on a combination of qualified programs that provide counseling and assistance as well as permanent housing for all categories of the homeless, including chronically homeless individuals and families, families with children, veterans and their families, and unaccompanied youth.  </w:t>
      </w:r>
    </w:p>
    <w:p w:rsidR="006B5426" w:rsidRPr="0013270D" w:rsidRDefault="00FF2662">
      <w:pPr>
        <w:widowControl w:val="0"/>
        <w:spacing w:beforeAutospacing="1" w:afterAutospacing="1"/>
        <w:rPr>
          <w:rFonts w:cs="Arial"/>
        </w:rPr>
      </w:pPr>
      <w:r w:rsidRPr="0013270D">
        <w:rPr>
          <w:rFonts w:cs="Arial"/>
        </w:rPr>
        <w:t>CATCH continues to streamline its Coordinated Entry Process in order to make quick and effective referrals for the high priority populations of chronically homeless, veterans, and families with children.  The members of CATCH received Coordinated Entry System technical assistance. The entry process prioritizes permanent housing options for veterans and families in an attempt to bypass shelters when possible. The goal is to ensure that homeless individuals and families who need assistance are quickly connected to proper housing and services.</w:t>
      </w:r>
    </w:p>
    <w:p w:rsidR="006B5426" w:rsidRPr="0013270D" w:rsidRDefault="00FF2662" w:rsidP="00E97855">
      <w:pPr>
        <w:widowControl w:val="0"/>
        <w:spacing w:before="100" w:beforeAutospacing="1" w:after="100" w:afterAutospacing="1"/>
        <w:rPr>
          <w:rFonts w:cs="Arial"/>
          <w:szCs w:val="26"/>
        </w:rPr>
      </w:pPr>
      <w:r w:rsidRPr="0013270D">
        <w:rPr>
          <w:rFonts w:cs="Arial"/>
        </w:rPr>
        <w:t xml:space="preserve">The NLRHA focuses on homeless veterans through the VASH program, VA and </w:t>
      </w:r>
      <w:r w:rsidR="00E97855" w:rsidRPr="0013270D">
        <w:rPr>
          <w:rFonts w:cs="Arial"/>
        </w:rPr>
        <w:t xml:space="preserve">our </w:t>
      </w:r>
      <w:r w:rsidRPr="0013270D">
        <w:rPr>
          <w:rFonts w:cs="Arial"/>
        </w:rPr>
        <w:t xml:space="preserve">local veterans support organizations.  Currently, NLRHA has 200 vouchers in its inventory that contribute toward reducing homelessness. </w:t>
      </w:r>
    </w:p>
    <w:p w:rsidR="006B5426" w:rsidRPr="0013270D" w:rsidRDefault="00FF2662">
      <w:pPr>
        <w:pStyle w:val="Heading2"/>
        <w:pageBreakBefore/>
        <w:widowControl w:val="0"/>
        <w:rPr>
          <w:rFonts w:ascii="Calibri" w:hAnsi="Calibri"/>
          <w:i w:val="0"/>
        </w:rPr>
      </w:pPr>
      <w:r w:rsidRPr="0013270D">
        <w:rPr>
          <w:rFonts w:ascii="Calibri" w:hAnsi="Calibri"/>
          <w:i w:val="0"/>
        </w:rPr>
        <w:t>CR-30 - Public Housing 91.220(h); 91.320(j)</w:t>
      </w:r>
    </w:p>
    <w:p w:rsidR="006B5426" w:rsidRPr="0013270D" w:rsidRDefault="00FF2662">
      <w:pPr>
        <w:keepNext/>
        <w:widowControl w:val="0"/>
        <w:rPr>
          <w:b/>
          <w:sz w:val="24"/>
          <w:szCs w:val="24"/>
        </w:rPr>
      </w:pPr>
      <w:r w:rsidRPr="0013270D">
        <w:rPr>
          <w:b/>
          <w:sz w:val="24"/>
          <w:szCs w:val="24"/>
        </w:rPr>
        <w:t>Actions taken to address the needs of public housing</w:t>
      </w:r>
    </w:p>
    <w:p w:rsidR="006B5426" w:rsidRPr="0013270D" w:rsidRDefault="00FF2662">
      <w:pPr>
        <w:keepNext/>
        <w:widowControl w:val="0"/>
        <w:spacing w:beforeAutospacing="1" w:afterAutospacing="1"/>
        <w:rPr>
          <w:rFonts w:cs="Arial"/>
        </w:rPr>
      </w:pPr>
      <w:r w:rsidRPr="0013270D">
        <w:rPr>
          <w:rFonts w:cs="Arial"/>
        </w:rPr>
        <w:t>Established in 1939, the North Little Rock Housing Authority (NLRHA) is the oldest and second largest public housing authority (PHA) in Arkansas. NLRHA builds and maintains affordable housing, identifies supportive services, encourages self-sufficiency</w:t>
      </w:r>
      <w:r w:rsidR="00E97855" w:rsidRPr="0013270D">
        <w:rPr>
          <w:rFonts w:cs="Arial"/>
        </w:rPr>
        <w:t>,</w:t>
      </w:r>
      <w:r w:rsidRPr="0013270D">
        <w:rPr>
          <w:rFonts w:cs="Arial"/>
        </w:rPr>
        <w:t xml:space="preserve"> and offers upward mobility opportunities to low</w:t>
      </w:r>
      <w:r w:rsidR="00040DE2" w:rsidRPr="0013270D">
        <w:rPr>
          <w:rFonts w:cs="Arial"/>
        </w:rPr>
        <w:t xml:space="preserve"> </w:t>
      </w:r>
      <w:r w:rsidRPr="0013270D">
        <w:rPr>
          <w:rFonts w:cs="Arial"/>
        </w:rPr>
        <w:t>income families, veterans, elderly and disabled persons. As the City’s largest provider of low</w:t>
      </w:r>
      <w:r w:rsidR="00040DE2" w:rsidRPr="0013270D">
        <w:rPr>
          <w:rFonts w:cs="Arial"/>
        </w:rPr>
        <w:t xml:space="preserve"> </w:t>
      </w:r>
      <w:r w:rsidRPr="0013270D">
        <w:rPr>
          <w:rFonts w:cs="Arial"/>
        </w:rPr>
        <w:t xml:space="preserve">income housing in North Little Rock, the PHA manages 1,023 units consisting of four elderly and disabled sites and four family complexes with roughly 1,650 residents. The PHA maintains a 98% occupancy within its portfolio. </w:t>
      </w:r>
    </w:p>
    <w:p w:rsidR="006B5426" w:rsidRPr="0013270D" w:rsidRDefault="00FF2662">
      <w:pPr>
        <w:keepNext/>
        <w:widowControl w:val="0"/>
        <w:spacing w:beforeAutospacing="1" w:afterAutospacing="1"/>
        <w:rPr>
          <w:rFonts w:cs="Arial"/>
        </w:rPr>
      </w:pPr>
      <w:r w:rsidRPr="0013270D">
        <w:rPr>
          <w:rFonts w:cs="Arial"/>
        </w:rPr>
        <w:t>Multi-family public housing sites in North Little Rock are Eastgate Terrace, Hemlock Courts, Silver City Courts, and Windemere Hills.  Elderly-disabled sites are Campus Towers, Heritage House, and SW Bowker.  Willow House is a near elderly-elderly site.</w:t>
      </w:r>
    </w:p>
    <w:p w:rsidR="006B5426" w:rsidRPr="0013270D" w:rsidRDefault="00FF2662">
      <w:pPr>
        <w:keepNext/>
        <w:widowControl w:val="0"/>
        <w:spacing w:beforeAutospacing="1" w:afterAutospacing="1"/>
        <w:rPr>
          <w:rFonts w:cs="Arial"/>
        </w:rPr>
      </w:pPr>
      <w:r w:rsidRPr="0013270D">
        <w:rPr>
          <w:rFonts w:cs="Arial"/>
        </w:rPr>
        <w:t>Along with public housing, NLRHA owns 18 unsubsidized scattered site units, six of which were developed with Neighborhood Stabilization Program 2 (NSP2) funds.</w:t>
      </w:r>
    </w:p>
    <w:p w:rsidR="006B5426" w:rsidRPr="0013270D" w:rsidRDefault="00FF2662">
      <w:pPr>
        <w:keepNext/>
        <w:widowControl w:val="0"/>
        <w:spacing w:beforeAutospacing="1" w:afterAutospacing="1"/>
        <w:rPr>
          <w:rFonts w:cs="Arial"/>
        </w:rPr>
      </w:pPr>
      <w:r w:rsidRPr="0013270D">
        <w:rPr>
          <w:rFonts w:cs="Arial"/>
          <w:b/>
        </w:rPr>
        <w:t>Public Housing Funding</w:t>
      </w:r>
    </w:p>
    <w:p w:rsidR="006B5426" w:rsidRPr="0013270D" w:rsidRDefault="00FF2662">
      <w:pPr>
        <w:keepNext/>
        <w:widowControl w:val="0"/>
        <w:spacing w:beforeAutospacing="1" w:afterAutospacing="1"/>
        <w:rPr>
          <w:rFonts w:cs="Arial"/>
        </w:rPr>
      </w:pPr>
      <w:r w:rsidRPr="0013270D">
        <w:rPr>
          <w:rFonts w:cs="Arial"/>
        </w:rPr>
        <w:t>Along with site reserves, the NLRHA receives an average of $1.2 million each year from the Department of Housing and Urban Development (HUD) that is used across all residential facilities to:</w:t>
      </w:r>
    </w:p>
    <w:p w:rsidR="006B5426" w:rsidRPr="0013270D" w:rsidRDefault="00FF2662">
      <w:pPr>
        <w:keepNext/>
        <w:widowControl w:val="0"/>
        <w:numPr>
          <w:ilvl w:val="0"/>
          <w:numId w:val="3"/>
        </w:numPr>
        <w:spacing w:beforeAutospacing="1" w:afterAutospacing="1"/>
        <w:rPr>
          <w:rFonts w:cs="Arial"/>
        </w:rPr>
      </w:pPr>
      <w:r w:rsidRPr="0013270D">
        <w:rPr>
          <w:rFonts w:cs="Arial"/>
        </w:rPr>
        <w:t>maintain upkeep</w:t>
      </w:r>
    </w:p>
    <w:p w:rsidR="006B5426" w:rsidRPr="0013270D" w:rsidRDefault="00FF2662">
      <w:pPr>
        <w:keepNext/>
        <w:widowControl w:val="0"/>
        <w:numPr>
          <w:ilvl w:val="0"/>
          <w:numId w:val="3"/>
        </w:numPr>
        <w:spacing w:beforeAutospacing="1" w:afterAutospacing="1"/>
        <w:rPr>
          <w:rFonts w:cs="Arial"/>
        </w:rPr>
      </w:pPr>
      <w:r w:rsidRPr="0013270D">
        <w:rPr>
          <w:rFonts w:cs="Arial"/>
        </w:rPr>
        <w:t>modernize public housing units</w:t>
      </w:r>
    </w:p>
    <w:p w:rsidR="006B5426" w:rsidRPr="0013270D" w:rsidRDefault="00FF2662">
      <w:pPr>
        <w:keepNext/>
        <w:widowControl w:val="0"/>
        <w:numPr>
          <w:ilvl w:val="0"/>
          <w:numId w:val="3"/>
        </w:numPr>
        <w:spacing w:beforeAutospacing="1" w:afterAutospacing="1"/>
        <w:rPr>
          <w:rFonts w:cs="Arial"/>
        </w:rPr>
      </w:pPr>
      <w:r w:rsidRPr="0013270D">
        <w:rPr>
          <w:rFonts w:cs="Arial"/>
        </w:rPr>
        <w:t>implement energy saving measures</w:t>
      </w:r>
    </w:p>
    <w:p w:rsidR="006B5426" w:rsidRPr="0013270D" w:rsidRDefault="00FF2662">
      <w:pPr>
        <w:keepNext/>
        <w:widowControl w:val="0"/>
        <w:numPr>
          <w:ilvl w:val="0"/>
          <w:numId w:val="3"/>
        </w:numPr>
        <w:spacing w:beforeAutospacing="1" w:afterAutospacing="1"/>
        <w:rPr>
          <w:rFonts w:cs="Arial"/>
        </w:rPr>
      </w:pPr>
      <w:r w:rsidRPr="0013270D">
        <w:rPr>
          <w:rFonts w:cs="Arial"/>
        </w:rPr>
        <w:t>address accessibility needs</w:t>
      </w:r>
    </w:p>
    <w:p w:rsidR="006B5426" w:rsidRPr="0013270D" w:rsidRDefault="00FF2662">
      <w:pPr>
        <w:keepNext/>
        <w:widowControl w:val="0"/>
        <w:spacing w:beforeAutospacing="1" w:afterAutospacing="1"/>
        <w:rPr>
          <w:rFonts w:cs="Arial"/>
        </w:rPr>
      </w:pPr>
      <w:r w:rsidRPr="0013270D">
        <w:rPr>
          <w:rFonts w:cs="Arial"/>
          <w:b/>
        </w:rPr>
        <w:t>Section 8</w:t>
      </w:r>
    </w:p>
    <w:p w:rsidR="006B5426" w:rsidRPr="0013270D" w:rsidRDefault="00FF2662" w:rsidP="00E97855">
      <w:pPr>
        <w:widowControl w:val="0"/>
        <w:spacing w:before="100" w:beforeAutospacing="1" w:after="100" w:afterAutospacing="1"/>
        <w:rPr>
          <w:rFonts w:cs="Arial"/>
        </w:rPr>
      </w:pPr>
      <w:r w:rsidRPr="0013270D">
        <w:rPr>
          <w:rFonts w:cs="Arial"/>
        </w:rPr>
        <w:t xml:space="preserve">NLRHA also administers a Housing Choice Voucher Program (HCV), commonly known as Section 8, which provides a subsidy for rental housing and homeownership to 1342 participants.  The HCV wait list opens where senior and disabled applicants are priority.  The PHA also takes part in HUD-Veterans Affairs Supportive Housing (VASH) where they direct 200 housing vouchers and collaborate with support agencies to ensure that veterans receive wraparound services. </w:t>
      </w:r>
    </w:p>
    <w:p w:rsidR="00E97855" w:rsidRDefault="00E97855">
      <w:pPr>
        <w:keepNext/>
        <w:widowControl w:val="0"/>
        <w:spacing w:beforeAutospacing="1" w:afterAutospacing="1"/>
        <w:rPr>
          <w:rFonts w:cs="Arial"/>
        </w:rPr>
      </w:pPr>
    </w:p>
    <w:p w:rsidR="0013270D" w:rsidRPr="0013270D" w:rsidRDefault="0013270D">
      <w:pPr>
        <w:keepNext/>
        <w:widowControl w:val="0"/>
        <w:spacing w:beforeAutospacing="1" w:afterAutospacing="1"/>
        <w:rPr>
          <w:rFonts w:cs="Arial"/>
        </w:rPr>
      </w:pPr>
    </w:p>
    <w:p w:rsidR="00E97855" w:rsidRPr="0013270D" w:rsidRDefault="00E97855">
      <w:pPr>
        <w:keepNext/>
        <w:widowControl w:val="0"/>
        <w:spacing w:beforeAutospacing="1" w:afterAutospacing="1"/>
        <w:rPr>
          <w:rFonts w:cs="Arial"/>
        </w:rPr>
      </w:pPr>
    </w:p>
    <w:p w:rsidR="00E97855" w:rsidRPr="0013270D" w:rsidRDefault="00E97855">
      <w:pPr>
        <w:widowControl w:val="0"/>
        <w:rPr>
          <w:b/>
          <w:sz w:val="24"/>
          <w:szCs w:val="24"/>
        </w:rPr>
      </w:pPr>
    </w:p>
    <w:p w:rsidR="006B5426" w:rsidRPr="0013270D" w:rsidRDefault="00FF2662">
      <w:pPr>
        <w:widowControl w:val="0"/>
        <w:rPr>
          <w:b/>
          <w:sz w:val="24"/>
          <w:szCs w:val="24"/>
        </w:rPr>
      </w:pPr>
      <w:r w:rsidRPr="0013270D">
        <w:rPr>
          <w:b/>
          <w:sz w:val="24"/>
          <w:szCs w:val="24"/>
        </w:rPr>
        <w:t>Actions taken to encourage public housing residents to become more involved in management and participate in homeownership</w:t>
      </w:r>
    </w:p>
    <w:p w:rsidR="006B5426" w:rsidRPr="0013270D" w:rsidRDefault="00FF2662">
      <w:pPr>
        <w:widowControl w:val="0"/>
        <w:spacing w:beforeAutospacing="1" w:afterAutospacing="1"/>
        <w:rPr>
          <w:rFonts w:cs="Arial"/>
        </w:rPr>
      </w:pPr>
      <w:r w:rsidRPr="0013270D">
        <w:rPr>
          <w:rFonts w:cs="Arial"/>
        </w:rPr>
        <w:t>Resident councils are in place at all public housing family sites and three senior sites.  HUD has allocated Resident Participation Funds for each location to assist the Housing Authority in training residents for participation in the council, to help promote activities for the betterment of the developments</w:t>
      </w:r>
      <w:r w:rsidR="00610D1B" w:rsidRPr="0013270D">
        <w:rPr>
          <w:rFonts w:cs="Arial"/>
        </w:rPr>
        <w:t>.</w:t>
      </w:r>
      <w:r w:rsidRPr="0013270D">
        <w:rPr>
          <w:rFonts w:cs="Arial"/>
        </w:rPr>
        <w:t xml:space="preserve"> In addition to the site-based resident councils, the Resident Advisory Board (RAB) was created as a housing-authority-wide resident council. The RAB consists of members with each site fairly represented.  The RAB’s purpose in conjunction with the resident council is to:   </w:t>
      </w:r>
    </w:p>
    <w:p w:rsidR="006B5426" w:rsidRPr="0013270D" w:rsidRDefault="00FF2662" w:rsidP="00610D1B">
      <w:pPr>
        <w:widowControl w:val="0"/>
        <w:spacing w:beforeAutospacing="1" w:afterAutospacing="1" w:line="240" w:lineRule="auto"/>
        <w:rPr>
          <w:rFonts w:cs="Arial"/>
        </w:rPr>
      </w:pPr>
      <w:r w:rsidRPr="0013270D">
        <w:rPr>
          <w:rFonts w:cs="Arial"/>
        </w:rPr>
        <w:t>• Respond to resident concerns</w:t>
      </w:r>
    </w:p>
    <w:p w:rsidR="006B5426" w:rsidRPr="0013270D" w:rsidRDefault="00FF2662" w:rsidP="00610D1B">
      <w:pPr>
        <w:widowControl w:val="0"/>
        <w:spacing w:beforeAutospacing="1" w:afterAutospacing="1" w:line="240" w:lineRule="auto"/>
        <w:rPr>
          <w:rFonts w:cs="Arial"/>
        </w:rPr>
      </w:pPr>
      <w:r w:rsidRPr="0013270D">
        <w:rPr>
          <w:rFonts w:cs="Arial"/>
        </w:rPr>
        <w:t>• Improve quality of life</w:t>
      </w:r>
    </w:p>
    <w:p w:rsidR="006B5426" w:rsidRPr="0013270D" w:rsidRDefault="00FF2662" w:rsidP="00610D1B">
      <w:pPr>
        <w:widowControl w:val="0"/>
        <w:spacing w:beforeAutospacing="1" w:afterAutospacing="1" w:line="240" w:lineRule="auto"/>
        <w:rPr>
          <w:rFonts w:cs="Arial"/>
        </w:rPr>
      </w:pPr>
      <w:r w:rsidRPr="0013270D">
        <w:rPr>
          <w:rFonts w:cs="Arial"/>
        </w:rPr>
        <w:t>• Represent resident interests</w:t>
      </w:r>
    </w:p>
    <w:p w:rsidR="006B5426" w:rsidRPr="0013270D" w:rsidRDefault="00FF2662" w:rsidP="00610D1B">
      <w:pPr>
        <w:widowControl w:val="0"/>
        <w:spacing w:beforeAutospacing="1" w:afterAutospacing="1" w:line="240" w:lineRule="auto"/>
        <w:rPr>
          <w:rFonts w:cs="Arial"/>
        </w:rPr>
      </w:pPr>
      <w:r w:rsidRPr="0013270D">
        <w:rPr>
          <w:rFonts w:cs="Arial"/>
        </w:rPr>
        <w:t>• Involve residents in creating a positive living environment</w:t>
      </w:r>
    </w:p>
    <w:p w:rsidR="006B5426" w:rsidRPr="0013270D" w:rsidRDefault="00FF2662">
      <w:pPr>
        <w:widowControl w:val="0"/>
        <w:spacing w:beforeAutospacing="1" w:afterAutospacing="1"/>
        <w:rPr>
          <w:rFonts w:cs="Arial"/>
        </w:rPr>
      </w:pPr>
      <w:r w:rsidRPr="0013270D">
        <w:rPr>
          <w:rFonts w:cs="Arial"/>
        </w:rPr>
        <w:t>Also, the RAB works in partnership with the Housing Authority to determine activities and the distribution of funds. Members are comprised of representatives from each site. The Board’s additional role</w:t>
      </w:r>
      <w:r w:rsidR="00610D1B" w:rsidRPr="0013270D">
        <w:rPr>
          <w:rFonts w:cs="Arial"/>
        </w:rPr>
        <w:t>s</w:t>
      </w:r>
      <w:r w:rsidRPr="0013270D">
        <w:rPr>
          <w:rFonts w:cs="Arial"/>
        </w:rPr>
        <w:t xml:space="preserve"> include:</w:t>
      </w:r>
    </w:p>
    <w:p w:rsidR="006B5426" w:rsidRPr="0013270D" w:rsidRDefault="00FF2662">
      <w:pPr>
        <w:widowControl w:val="0"/>
        <w:spacing w:beforeAutospacing="1" w:afterAutospacing="1"/>
        <w:rPr>
          <w:rFonts w:cs="Arial"/>
        </w:rPr>
      </w:pPr>
      <w:r w:rsidRPr="0013270D">
        <w:rPr>
          <w:rFonts w:cs="Arial"/>
          <w:b/>
        </w:rPr>
        <w:t>Resident Meetings</w:t>
      </w:r>
    </w:p>
    <w:p w:rsidR="006B5426" w:rsidRPr="0013270D" w:rsidRDefault="00FF2662">
      <w:pPr>
        <w:widowControl w:val="0"/>
        <w:spacing w:beforeAutospacing="1" w:afterAutospacing="1"/>
        <w:rPr>
          <w:rFonts w:cs="Arial"/>
        </w:rPr>
      </w:pPr>
      <w:r w:rsidRPr="0013270D">
        <w:rPr>
          <w:rFonts w:cs="Arial"/>
        </w:rPr>
        <w:t xml:space="preserve">Over the next five years, the NLRHA will develop and rehabilitate its entire portfolio through HUD’s Rental Assistance Demonstration Program. The PHA has, and will, continue to hold a series of informational sessions with residents to keep them updated and garner their input on the planning process for this extensive undertaking.  </w:t>
      </w:r>
    </w:p>
    <w:p w:rsidR="006B5426" w:rsidRPr="0013270D" w:rsidRDefault="00FF2662">
      <w:pPr>
        <w:widowControl w:val="0"/>
        <w:spacing w:beforeAutospacing="1" w:afterAutospacing="1"/>
        <w:rPr>
          <w:rFonts w:cs="Arial"/>
        </w:rPr>
      </w:pPr>
      <w:r w:rsidRPr="0013270D">
        <w:rPr>
          <w:rFonts w:cs="Arial"/>
          <w:b/>
        </w:rPr>
        <w:t>Family Self-Sufficiency Program – ROSS Grant</w:t>
      </w:r>
    </w:p>
    <w:p w:rsidR="006B5426" w:rsidRPr="0013270D" w:rsidRDefault="00FF2662">
      <w:pPr>
        <w:widowControl w:val="0"/>
        <w:spacing w:beforeAutospacing="1" w:afterAutospacing="1"/>
        <w:rPr>
          <w:rFonts w:cs="Arial"/>
        </w:rPr>
      </w:pPr>
      <w:r w:rsidRPr="0013270D">
        <w:rPr>
          <w:rFonts w:cs="Arial"/>
        </w:rPr>
        <w:t xml:space="preserve">The North Little Rock Housing Authority has administered the Public Housing Family Self-Sufficiency program since 2006. The purpose of the program is to link participating families to the supportive services they need to achieve self-sufficiency and no longer need public assistance. The Public Housing Family Self-Sufficiency Program provides case management and supportive services to residents of our family sites.  Participants sign a 5–year contract to participate in the program and an Individual Training and Service plan is developed with each participant upon enrollment. Escrow accounts are established when a participant’s earned income increases. Instead of paying higher rent because of the increased income, the “extra rent” goes into an escrow account. </w:t>
      </w:r>
    </w:p>
    <w:p w:rsidR="006B5426" w:rsidRPr="0013270D" w:rsidRDefault="00FF2662">
      <w:pPr>
        <w:widowControl w:val="0"/>
        <w:rPr>
          <w:b/>
          <w:sz w:val="24"/>
          <w:szCs w:val="24"/>
        </w:rPr>
      </w:pPr>
      <w:r w:rsidRPr="0013270D">
        <w:rPr>
          <w:b/>
          <w:sz w:val="24"/>
          <w:szCs w:val="24"/>
        </w:rPr>
        <w:t>Actions taken to provide assistance to troubled PHAs</w:t>
      </w:r>
    </w:p>
    <w:p w:rsidR="006B5426" w:rsidRPr="0013270D" w:rsidRDefault="00FF2662">
      <w:pPr>
        <w:widowControl w:val="0"/>
        <w:spacing w:beforeAutospacing="1" w:afterAutospacing="1"/>
        <w:rPr>
          <w:rFonts w:cs="Arial"/>
        </w:rPr>
      </w:pPr>
      <w:r w:rsidRPr="0013270D">
        <w:rPr>
          <w:rFonts w:cs="Arial"/>
        </w:rPr>
        <w:t xml:space="preserve">The North Little Rock Housing Authority is not a troubled agency.  </w:t>
      </w:r>
    </w:p>
    <w:p w:rsidR="006B5426" w:rsidRPr="0013270D" w:rsidRDefault="00FF2662">
      <w:pPr>
        <w:pStyle w:val="Heading2"/>
        <w:pageBreakBefore/>
        <w:widowControl w:val="0"/>
        <w:rPr>
          <w:rFonts w:ascii="Calibri" w:hAnsi="Calibri"/>
          <w:i w:val="0"/>
        </w:rPr>
      </w:pPr>
      <w:r w:rsidRPr="0013270D">
        <w:rPr>
          <w:rFonts w:ascii="Calibri" w:hAnsi="Calibri"/>
          <w:i w:val="0"/>
        </w:rPr>
        <w:t>CR-35 - Other Actions 91.220(j)-(k); 91.320(i)-(j)</w:t>
      </w:r>
    </w:p>
    <w:p w:rsidR="006B5426" w:rsidRPr="0013270D" w:rsidRDefault="00FF2662">
      <w:pPr>
        <w:widowControl w:val="0"/>
        <w:rPr>
          <w:b/>
          <w:sz w:val="24"/>
          <w:szCs w:val="24"/>
        </w:rPr>
      </w:pPr>
      <w:r w:rsidRPr="0013270D">
        <w:rPr>
          <w:b/>
          <w:sz w:val="24"/>
          <w:szCs w:val="24"/>
        </w:rPr>
        <w:t>Actions taken to remove or ameliorate the negative effects of public policies that serve as barriers to affordable housing such as land use controls, tax policies affecting land, zoning ordinances, building codes, fees and charges, growth limitations, and policies affecting the return on residential investment. 91.220 (j); 91.320 (i)</w:t>
      </w:r>
    </w:p>
    <w:p w:rsidR="006B5426" w:rsidRPr="0013270D" w:rsidRDefault="00FF2662">
      <w:pPr>
        <w:widowControl w:val="0"/>
        <w:spacing w:beforeAutospacing="1" w:afterAutospacing="1"/>
        <w:rPr>
          <w:rFonts w:cs="Arial"/>
        </w:rPr>
      </w:pPr>
      <w:r w:rsidRPr="0013270D">
        <w:rPr>
          <w:rFonts w:cs="Arial"/>
        </w:rPr>
        <w:t xml:space="preserve">No known negative effects of public policies on affordable housing were identified.  Barriers exist that are not public policy related, including declining areas due to aging housing stock and unstable neighborhoods, the need for improved management of properties by homeowners and landlords, and the limited land available within the City limits to develop new affordable housing.  </w:t>
      </w:r>
    </w:p>
    <w:p w:rsidR="006B5426" w:rsidRPr="0013270D" w:rsidRDefault="00FF2662">
      <w:pPr>
        <w:widowControl w:val="0"/>
        <w:spacing w:beforeAutospacing="1" w:afterAutospacing="1"/>
        <w:rPr>
          <w:rFonts w:cs="Arial"/>
        </w:rPr>
      </w:pPr>
      <w:r w:rsidRPr="0013270D">
        <w:rPr>
          <w:rFonts w:cs="Arial"/>
        </w:rPr>
        <w:t>The City has taken a proactive role in boarding and securing vacant and derelict buildings in order to minimize their negative impact on the surrounding neighborhood as well as to protect them for future rehabilitation and reuse.  The City has been aggressive in condemning and demolishing houses that are an eyesore and potential safety hazard to the community.  North Little Rock employs a full time Code Officer to address rental property issues.</w:t>
      </w:r>
    </w:p>
    <w:p w:rsidR="006B5426" w:rsidRPr="0013270D" w:rsidRDefault="00FF2662">
      <w:pPr>
        <w:widowControl w:val="0"/>
        <w:spacing w:beforeAutospacing="1" w:afterAutospacing="1"/>
        <w:rPr>
          <w:rFonts w:cs="Arial"/>
        </w:rPr>
      </w:pPr>
      <w:r w:rsidRPr="0013270D">
        <w:rPr>
          <w:rFonts w:cs="Arial"/>
        </w:rPr>
        <w:t xml:space="preserve">The City continued to support its CHDO, Pulaski County Neighborhood Alliance for Habitat (PCNAH), by providing increased funding towards its efforts to increase the number of new affordable housing units.  </w:t>
      </w:r>
    </w:p>
    <w:p w:rsidR="006B5426" w:rsidRPr="0013270D" w:rsidRDefault="00FF2662">
      <w:pPr>
        <w:widowControl w:val="0"/>
        <w:spacing w:beforeAutospacing="1" w:afterAutospacing="1"/>
        <w:rPr>
          <w:rFonts w:cs="Arial"/>
        </w:rPr>
      </w:pPr>
      <w:r w:rsidRPr="0013270D">
        <w:rPr>
          <w:rFonts w:cs="Arial"/>
        </w:rPr>
        <w:t>HUD has given the nation’s Public Housing Authorities (PHAs) a powerful tool through the Rental Assistance Demonstration program (RAD) to address barriers to affordable housing. The North Little Rock Housing Authority anticipates that RAD will allow the PHA to access funding through private and public dollars. With a projected start date in 2018, the PHA looks to begin transforming and modernizing its entire housing portfolio. The PHA envisions the project to be a combination of new construction and substantial rehabilitation with features and upgrades that focus on new systems, green/energy-efficiency, wellness, and accessibility.</w:t>
      </w:r>
    </w:p>
    <w:p w:rsidR="006B5426" w:rsidRPr="0013270D" w:rsidRDefault="00FF2662">
      <w:pPr>
        <w:widowControl w:val="0"/>
        <w:rPr>
          <w:b/>
          <w:sz w:val="24"/>
          <w:szCs w:val="24"/>
        </w:rPr>
      </w:pPr>
      <w:r w:rsidRPr="0013270D">
        <w:rPr>
          <w:b/>
          <w:sz w:val="24"/>
          <w:szCs w:val="24"/>
        </w:rPr>
        <w:t>Actions taken to address obstacles to meeting underserved needs.  91.220(k); 91.320(j)</w:t>
      </w:r>
    </w:p>
    <w:p w:rsidR="006B5426" w:rsidRPr="0013270D" w:rsidRDefault="00FF2662">
      <w:pPr>
        <w:widowControl w:val="0"/>
        <w:spacing w:beforeAutospacing="1" w:afterAutospacing="1"/>
        <w:rPr>
          <w:rFonts w:cs="Arial"/>
        </w:rPr>
      </w:pPr>
      <w:r w:rsidRPr="0013270D">
        <w:rPr>
          <w:rFonts w:cs="Arial"/>
        </w:rPr>
        <w:t xml:space="preserve">A major obstacle to meeting the needs of the underserved is a lack of adequate funding and resources.  Reductions in funding at all levels of government, including the City’s CDBG and HOME grant allocations, as well as declining donations to the nonprofit sector in recent years, have severely restricted the ability of the City and its subrecipients to aggressively respond to underserved needs.  </w:t>
      </w:r>
    </w:p>
    <w:p w:rsidR="006B5426" w:rsidRPr="0013270D" w:rsidRDefault="00FF2662">
      <w:pPr>
        <w:widowControl w:val="0"/>
        <w:spacing w:beforeAutospacing="1" w:afterAutospacing="1"/>
        <w:rPr>
          <w:rFonts w:cs="Arial"/>
        </w:rPr>
      </w:pPr>
      <w:r w:rsidRPr="0013270D">
        <w:rPr>
          <w:rFonts w:cs="Arial"/>
        </w:rPr>
        <w:t xml:space="preserve">Feedback received through citizen participation and input from our partner organizations was carefully analyzed.  The City maintained its strong relationships with our nonprofit and housing providers in order to coordinate efforts.  The Community Development Agency continued to support nonprofit human service agencies.  Limited resources were targeted for the greatest impact toward neighborhood revitalization. </w:t>
      </w:r>
    </w:p>
    <w:p w:rsidR="006B5426" w:rsidRPr="0013270D" w:rsidRDefault="00FF2662">
      <w:pPr>
        <w:widowControl w:val="0"/>
        <w:spacing w:beforeAutospacing="1" w:afterAutospacing="1"/>
        <w:rPr>
          <w:rFonts w:cs="Arial"/>
        </w:rPr>
      </w:pPr>
      <w:r w:rsidRPr="0013270D">
        <w:rPr>
          <w:rFonts w:cs="Arial"/>
        </w:rPr>
        <w:t xml:space="preserve">Current directories of available resources were updated in order to best direct those in need.  Citizens and neighborhood groups were informed of services provided by other City departments, such </w:t>
      </w:r>
      <w:r w:rsidR="00610D1B" w:rsidRPr="0013270D">
        <w:rPr>
          <w:rFonts w:cs="Arial"/>
        </w:rPr>
        <w:t xml:space="preserve">as </w:t>
      </w:r>
      <w:r w:rsidRPr="0013270D">
        <w:rPr>
          <w:rFonts w:cs="Arial"/>
        </w:rPr>
        <w:t xml:space="preserve">our Electric Department’s free Energy Evaluation, as well as beneficial programs conducted by other organizations, including the Ozark Mission Project, Jumpstart, and the William F. Laman Public Library. </w:t>
      </w:r>
    </w:p>
    <w:p w:rsidR="006B5426" w:rsidRPr="0013270D" w:rsidRDefault="00FF2662">
      <w:pPr>
        <w:widowControl w:val="0"/>
        <w:spacing w:beforeAutospacing="1" w:afterAutospacing="1"/>
        <w:rPr>
          <w:rFonts w:cs="Arial"/>
        </w:rPr>
      </w:pPr>
      <w:r w:rsidRPr="0013270D">
        <w:rPr>
          <w:rFonts w:cs="Arial"/>
        </w:rPr>
        <w:t xml:space="preserve">The NLR Housing Authority continued to meet the needs of its residents by providing affordable housing opportunities to those of modest means and supportive services through partnerships with local nonprofits and government agencies. </w:t>
      </w:r>
    </w:p>
    <w:p w:rsidR="006B5426" w:rsidRPr="0013270D" w:rsidRDefault="00FF2662">
      <w:pPr>
        <w:widowControl w:val="0"/>
        <w:rPr>
          <w:b/>
          <w:sz w:val="24"/>
          <w:szCs w:val="24"/>
        </w:rPr>
      </w:pPr>
      <w:r w:rsidRPr="0013270D">
        <w:rPr>
          <w:b/>
          <w:sz w:val="24"/>
          <w:szCs w:val="24"/>
        </w:rPr>
        <w:t>Actions taken to reduce lead-based paint hazards. 91.220(k); 91.320(j)</w:t>
      </w:r>
    </w:p>
    <w:p w:rsidR="006B5426" w:rsidRPr="0013270D" w:rsidRDefault="00FF2662">
      <w:pPr>
        <w:widowControl w:val="0"/>
        <w:spacing w:beforeAutospacing="1" w:afterAutospacing="1"/>
        <w:rPr>
          <w:rFonts w:cs="Arial"/>
        </w:rPr>
      </w:pPr>
      <w:r w:rsidRPr="0013270D">
        <w:rPr>
          <w:rFonts w:cs="Arial"/>
        </w:rPr>
        <w:t xml:space="preserve">The North Little Rock Community Development Agency’s Housing Rehabilitation programs ensured that lead-based paint hazard reduction regulations were followed on housing rehabilitation projects undertaken with federal funds. </w:t>
      </w:r>
    </w:p>
    <w:p w:rsidR="006B5426" w:rsidRPr="0013270D" w:rsidRDefault="00FF2662">
      <w:pPr>
        <w:widowControl w:val="0"/>
        <w:spacing w:beforeAutospacing="1" w:afterAutospacing="1"/>
        <w:rPr>
          <w:rFonts w:cs="Arial"/>
        </w:rPr>
      </w:pPr>
      <w:r w:rsidRPr="0013270D">
        <w:rPr>
          <w:rFonts w:cs="Arial"/>
        </w:rPr>
        <w:t xml:space="preserve">The NLRHA complies with HUD’s Notice PIH 2017-13 in regard to the minimization and abatement of lead-based paint hazards and elevated blood lead levels of children under age six (6). Where lead paint hazards exist and the NLRHA is made aware of the potential hazards and a confirmed case from a medical professional, within five (5) days, the HA will notify the local field office, Office of Lead Hazard Control (OLHCHH) and Arkansas Health Department’s Lead-Based program of the EBLL case. NLRHA will conduct environmental investigation within 15 calendar days of receiving notification.  NLRHA contracts with a certified company to abate or remove lead-paint hazards.   NLRHA completes the lead-hazard reduction within 30 calendar days of receiving the environmental investigation report.  </w:t>
      </w:r>
    </w:p>
    <w:p w:rsidR="006B5426" w:rsidRPr="0013270D" w:rsidRDefault="00FF2662">
      <w:pPr>
        <w:widowControl w:val="0"/>
        <w:spacing w:beforeAutospacing="1" w:afterAutospacing="1"/>
        <w:rPr>
          <w:rFonts w:cs="Arial"/>
        </w:rPr>
      </w:pPr>
      <w:r w:rsidRPr="0013270D">
        <w:rPr>
          <w:rFonts w:cs="Arial"/>
        </w:rPr>
        <w:t>NLRHA is currently reviewing the recent grant opportunity announced by HUD that would identify and eliminate lead-based paint hazards.  Furthermore, the PHA will address potential hazards as it prepares for redevelopment and substantial rehabilitation through RAD and Section 18.</w:t>
      </w:r>
    </w:p>
    <w:p w:rsidR="006B5426" w:rsidRPr="0013270D" w:rsidRDefault="00FF2662">
      <w:pPr>
        <w:widowControl w:val="0"/>
        <w:rPr>
          <w:b/>
          <w:sz w:val="24"/>
          <w:szCs w:val="24"/>
        </w:rPr>
      </w:pPr>
      <w:r w:rsidRPr="0013270D">
        <w:rPr>
          <w:b/>
          <w:sz w:val="24"/>
          <w:szCs w:val="24"/>
        </w:rPr>
        <w:t>Actions taken to reduce the number of poverty-level families. 91.220(k); 91.320(j)</w:t>
      </w:r>
    </w:p>
    <w:p w:rsidR="006B5426" w:rsidRPr="0013270D" w:rsidRDefault="00FF2662">
      <w:pPr>
        <w:widowControl w:val="0"/>
        <w:spacing w:beforeAutospacing="1" w:afterAutospacing="1"/>
        <w:rPr>
          <w:rFonts w:cs="Arial"/>
        </w:rPr>
      </w:pPr>
      <w:r w:rsidRPr="0013270D">
        <w:rPr>
          <w:rFonts w:cs="Arial"/>
        </w:rPr>
        <w:t xml:space="preserve">Recognizing that many factors contributing to poverty lie outside of local control, the City’s overarching goal for its CDBG and HOME programs is nonetheless to assist persons living in poverty, and most especially those groups that are disproportionately affected.  </w:t>
      </w:r>
    </w:p>
    <w:p w:rsidR="006B5426" w:rsidRPr="0013270D" w:rsidRDefault="00FF2662">
      <w:pPr>
        <w:widowControl w:val="0"/>
        <w:spacing w:beforeAutospacing="1" w:afterAutospacing="1"/>
        <w:rPr>
          <w:rFonts w:cs="Arial"/>
        </w:rPr>
      </w:pPr>
      <w:r w:rsidRPr="0013270D">
        <w:rPr>
          <w:rFonts w:cs="Arial"/>
        </w:rPr>
        <w:t>To fight poverty over the long term, the City worked to stabilize neighborhoods by ensuring that the number of problem properties were reduced, thereby protecting the value of neighborhood property.  With the limited funding available, the CDBG-funded Housing and Emergency Rehabilitation program helped homeowners maintain their homes by funding needed repair work so their limited household income could be utilized for day-to-day needs.  Support for Pulaski County Neighborhood Alliance for Habitat’s efforts helped less affluent citizens purchase affordable new homes.  Low income and first time homebuyers who were attempting to rise out of poverty by building equity through homeownership were directed to homebuyer counseling</w:t>
      </w:r>
      <w:r w:rsidR="00610D1B" w:rsidRPr="0013270D">
        <w:rPr>
          <w:rFonts w:cs="Arial"/>
        </w:rPr>
        <w:t>/</w:t>
      </w:r>
      <w:r w:rsidRPr="0013270D">
        <w:rPr>
          <w:rFonts w:cs="Arial"/>
        </w:rPr>
        <w:t>down payment</w:t>
      </w:r>
      <w:r w:rsidR="00610D1B" w:rsidRPr="0013270D">
        <w:rPr>
          <w:rFonts w:cs="Arial"/>
        </w:rPr>
        <w:t>/</w:t>
      </w:r>
      <w:r w:rsidRPr="0013270D">
        <w:rPr>
          <w:rFonts w:cs="Arial"/>
        </w:rPr>
        <w:t xml:space="preserve">subsidy assistance programs. </w:t>
      </w:r>
    </w:p>
    <w:p w:rsidR="006B5426" w:rsidRPr="0013270D" w:rsidRDefault="00FF2662">
      <w:pPr>
        <w:widowControl w:val="0"/>
        <w:spacing w:beforeAutospacing="1" w:afterAutospacing="1"/>
        <w:rPr>
          <w:rFonts w:cs="Arial"/>
        </w:rPr>
      </w:pPr>
      <w:r w:rsidRPr="0013270D">
        <w:rPr>
          <w:rFonts w:cs="Arial"/>
        </w:rPr>
        <w:t xml:space="preserve">CDBG-funded public service activities were geared towards poverty level and low income youth, elderly, homeless, veteran, and those in need of substance abuse treatment.  North Little Rock Boys and Girls Club’s </w:t>
      </w:r>
      <w:r w:rsidR="00610D1B" w:rsidRPr="0013270D">
        <w:rPr>
          <w:rFonts w:cs="Arial"/>
        </w:rPr>
        <w:t>a</w:t>
      </w:r>
      <w:r w:rsidRPr="0013270D">
        <w:rPr>
          <w:rFonts w:cs="Arial"/>
        </w:rPr>
        <w:t xml:space="preserve">fter </w:t>
      </w:r>
      <w:r w:rsidR="00610D1B" w:rsidRPr="0013270D">
        <w:rPr>
          <w:rFonts w:cs="Arial"/>
        </w:rPr>
        <w:t>s</w:t>
      </w:r>
      <w:r w:rsidRPr="0013270D">
        <w:rPr>
          <w:rFonts w:cs="Arial"/>
        </w:rPr>
        <w:t>chool and summer programs provided essential child care so parents could remain at their jobs.  CareLink’s Meals on Wheels program delivered meals to the homes of low</w:t>
      </w:r>
      <w:r w:rsidR="00040DE2" w:rsidRPr="0013270D">
        <w:rPr>
          <w:rFonts w:cs="Arial"/>
        </w:rPr>
        <w:t xml:space="preserve"> </w:t>
      </w:r>
      <w:r w:rsidRPr="0013270D">
        <w:rPr>
          <w:rFonts w:cs="Arial"/>
        </w:rPr>
        <w:t>income elderly citizens.  River City Ministry’s prescription drug assistance program aided its medical clinics in providing needed health care services to the homeless. Recovery Centers of Arkansas received funding for additional outdoor exercise equipment to encourage healthy living for those receiving treatment.</w:t>
      </w:r>
    </w:p>
    <w:p w:rsidR="006B5426" w:rsidRPr="0013270D" w:rsidRDefault="00FF2662">
      <w:pPr>
        <w:widowControl w:val="0"/>
        <w:spacing w:beforeAutospacing="1" w:afterAutospacing="1"/>
        <w:rPr>
          <w:rFonts w:cs="Arial"/>
        </w:rPr>
      </w:pPr>
      <w:r w:rsidRPr="0013270D">
        <w:rPr>
          <w:rFonts w:cs="Arial"/>
        </w:rPr>
        <w:t>The Cities of North Little Rock and Little Rock assisted in funding the Jericho Way Resource Center for the homeless.  This day shelter, while operated in Little Rock, served both cities and provided essential services including meals, clothing, showers, transportation, case management, job counseling, internet access, and housing assistance to the homeless.</w:t>
      </w:r>
    </w:p>
    <w:p w:rsidR="006B5426" w:rsidRPr="0013270D" w:rsidRDefault="00FF2662">
      <w:pPr>
        <w:widowControl w:val="0"/>
        <w:spacing w:beforeAutospacing="1" w:afterAutospacing="1"/>
        <w:rPr>
          <w:b/>
          <w:sz w:val="24"/>
          <w:szCs w:val="24"/>
        </w:rPr>
      </w:pPr>
      <w:r w:rsidRPr="0013270D">
        <w:rPr>
          <w:b/>
          <w:sz w:val="24"/>
          <w:szCs w:val="24"/>
        </w:rPr>
        <w:t>Actions taken to develop institutional structure. 91.220(k); 91.320(j)</w:t>
      </w:r>
    </w:p>
    <w:p w:rsidR="006B5426" w:rsidRPr="0013270D" w:rsidRDefault="00FF2662">
      <w:pPr>
        <w:widowControl w:val="0"/>
        <w:spacing w:beforeAutospacing="1" w:afterAutospacing="1"/>
        <w:rPr>
          <w:rFonts w:cs="Arial"/>
        </w:rPr>
      </w:pPr>
      <w:r w:rsidRPr="0013270D">
        <w:rPr>
          <w:rFonts w:cs="Arial"/>
        </w:rPr>
        <w:t xml:space="preserve">Cooperation between the City’s Community Development Agency and our partners has a long track record of success.  The City continues its strategy of working closely with the North Little Rock Housing Authority, local nonprofit service and affordable housing providers, and private industry to assist in coordination of services and activities offered to address the needs of the community and to make the best use of the limited funding available.  The City of North Little Rock continues its active partnership in the Central Arkansas Team for Homeless Care, attending regular meetings to facilitate communication and coordination among key service providers.  </w:t>
      </w:r>
    </w:p>
    <w:p w:rsidR="006B5426" w:rsidRPr="0013270D" w:rsidRDefault="00FF2662">
      <w:pPr>
        <w:widowControl w:val="0"/>
        <w:rPr>
          <w:b/>
          <w:sz w:val="24"/>
          <w:szCs w:val="24"/>
        </w:rPr>
      </w:pPr>
      <w:r w:rsidRPr="0013270D">
        <w:rPr>
          <w:b/>
          <w:sz w:val="24"/>
          <w:szCs w:val="24"/>
        </w:rPr>
        <w:t>Actions taken to enhance coordination between public and private housing and social service agencies. 91.220(k); 91.320(j)</w:t>
      </w:r>
    </w:p>
    <w:p w:rsidR="006B5426" w:rsidRPr="0013270D" w:rsidRDefault="00FF2662">
      <w:pPr>
        <w:widowControl w:val="0"/>
        <w:spacing w:beforeAutospacing="1" w:afterAutospacing="1"/>
        <w:rPr>
          <w:rFonts w:cs="Arial"/>
        </w:rPr>
      </w:pPr>
      <w:r w:rsidRPr="0013270D">
        <w:rPr>
          <w:rFonts w:cs="Arial"/>
        </w:rPr>
        <w:t xml:space="preserve">The NLR Housing Authority continues work with a committee that is meant to enhance coordination between the agency and external agencies. Family Self-Sufficiency (FSS) clients are regularly referred to the agencies represented on that committee, and other agencies for fair housing assistance, home inspections, credit counseling services, required first-time homebuyer training, Money Smart Classes, Credit Report Request Services, Homestead Tax Services, Energy Assistance, Federal Home Loan Bank down payment assistance, Arkansas Development Finance Authority (ADFA) down-payment assistance, and Central Arkansas Development Council (CADC) weatherization assistance.  </w:t>
      </w:r>
    </w:p>
    <w:p w:rsidR="006B5426" w:rsidRPr="0013270D" w:rsidRDefault="00FF2662">
      <w:pPr>
        <w:widowControl w:val="0"/>
        <w:spacing w:beforeAutospacing="1" w:afterAutospacing="1"/>
        <w:rPr>
          <w:rFonts w:cs="Arial"/>
        </w:rPr>
      </w:pPr>
      <w:r w:rsidRPr="0013270D">
        <w:rPr>
          <w:rFonts w:cs="Arial"/>
        </w:rPr>
        <w:t xml:space="preserve">NLRHA seeks to build and expand on their current resident support services through the formation of a Resident Empowerment and Second-Generation Outcomes Initiative geared toward residents ages 18-49.  This is a demographic of persons that if given the right tools are better positioned to move from public assistance.  The NLRHA has identified health, workforce training and education, early childhood education, financial management, legal support and disability outreach as its areas of focus in its goal to change the trajectory for the betterment of its residents.  </w:t>
      </w:r>
    </w:p>
    <w:p w:rsidR="00610D1B" w:rsidRPr="0013270D" w:rsidRDefault="00610D1B">
      <w:pPr>
        <w:widowControl w:val="0"/>
        <w:spacing w:beforeAutospacing="1" w:afterAutospacing="1"/>
        <w:rPr>
          <w:rFonts w:cs="Arial"/>
        </w:rPr>
      </w:pPr>
    </w:p>
    <w:p w:rsidR="006B5426" w:rsidRPr="0013270D" w:rsidRDefault="00FF2662">
      <w:pPr>
        <w:widowControl w:val="0"/>
        <w:spacing w:beforeAutospacing="1" w:afterAutospacing="1"/>
        <w:rPr>
          <w:rFonts w:cs="Arial"/>
        </w:rPr>
      </w:pPr>
      <w:r w:rsidRPr="0013270D">
        <w:rPr>
          <w:rFonts w:cs="Arial"/>
        </w:rPr>
        <w:t>In 2014, the PHA formed Arkansas Housing and Community Development Corporation, a 501(c)(3) nonprofit affiliate.  AHCDC creates initiatives focused on economic self-sufficiency and enhancing access to supportive services for low</w:t>
      </w:r>
      <w:r w:rsidR="00040DE2" w:rsidRPr="0013270D">
        <w:rPr>
          <w:rFonts w:cs="Arial"/>
        </w:rPr>
        <w:t xml:space="preserve"> </w:t>
      </w:r>
      <w:r w:rsidRPr="0013270D">
        <w:rPr>
          <w:rFonts w:cs="Arial"/>
        </w:rPr>
        <w:t>income residents of North Little Rock, specifically those who reside in NLRHA sites.  Over the past year, the nonprofit and the PHA have identified and currently collaborate with organizations that are assisting with the implementation of the resident engagement goals. Entities include Arkansas Department of Workforce Services, Arkansas Workforce Service Centers. UALR, HIPPY USA, Clinton Foundation, Humana, Arkansas Hunger Alliance, Arkansas Department of Health, Arkansas Rehabilitation Service, Arkansas Grade Level Reading, and Winthrop Rockefeller Foundation. </w:t>
      </w:r>
    </w:p>
    <w:p w:rsidR="006B5426" w:rsidRPr="0013270D" w:rsidRDefault="00FF2662">
      <w:pPr>
        <w:widowControl w:val="0"/>
        <w:rPr>
          <w:b/>
          <w:sz w:val="24"/>
          <w:szCs w:val="24"/>
        </w:rPr>
      </w:pPr>
      <w:r w:rsidRPr="0013270D">
        <w:rPr>
          <w:b/>
          <w:sz w:val="24"/>
          <w:szCs w:val="24"/>
        </w:rPr>
        <w:t>Identify actions taken to overcome the effects of any impediments identified in the jurisdictions analysis of impediments to fair housing choice.  91.520(a)</w:t>
      </w:r>
    </w:p>
    <w:p w:rsidR="006B5426" w:rsidRPr="0013270D" w:rsidRDefault="00FF2662">
      <w:pPr>
        <w:widowControl w:val="0"/>
        <w:spacing w:beforeAutospacing="1" w:afterAutospacing="1"/>
        <w:rPr>
          <w:rFonts w:cs="Arial"/>
        </w:rPr>
      </w:pPr>
      <w:r w:rsidRPr="0013270D">
        <w:rPr>
          <w:rFonts w:cs="Arial"/>
        </w:rPr>
        <w:t xml:space="preserve">Housing affordability and disparate impacts of mortgage lending were identified as impediments to minorities and lower income persons.  Many households are cost burdened and severely cost burdened.  Affordable housing for these residents is often limited to older neighborhoods in poor condition. The City addressed these issues by utilizing previous year funding to administer housing rehabilitation programs to assist the remaining homeowners on our waiting list with needed home repairs.  Ramps were built for disabled persons to allow them to maintain accessibility.  </w:t>
      </w:r>
    </w:p>
    <w:p w:rsidR="006B5426" w:rsidRPr="0013270D" w:rsidRDefault="00FF2662">
      <w:pPr>
        <w:widowControl w:val="0"/>
        <w:spacing w:beforeAutospacing="1" w:afterAutospacing="1"/>
        <w:rPr>
          <w:rFonts w:cs="Arial"/>
        </w:rPr>
      </w:pPr>
      <w:r w:rsidRPr="0013270D">
        <w:rPr>
          <w:rFonts w:cs="Arial"/>
        </w:rPr>
        <w:t xml:space="preserve">With an increase in allocated CHDO funding, Pulaski Neighborhood Alliance for Habitat (PCNAH) will be able to make an even greater impact by enabling low income homeowners to purchase newly constructed homes with affordable monthly payments due to zero percent financing provided by Habitat for Humanity of Central Arkansas.  PCNAH/Habitat affirmatively market their programs to ensure outreach to minorities, and assist only low income persons. PCNAH and Habitat aid residents in utilizing subsidy programs.  </w:t>
      </w:r>
      <w:r w:rsidR="0068693F" w:rsidRPr="0013270D">
        <w:rPr>
          <w:rFonts w:cs="Arial"/>
        </w:rPr>
        <w:t>The City maintains a list of private lenders providing affordable housing financing.</w:t>
      </w:r>
      <w:r w:rsidR="0068693F" w:rsidRPr="0013270D">
        <w:rPr>
          <w:rFonts w:cs="Arial"/>
        </w:rPr>
        <w:t xml:space="preserve"> </w:t>
      </w:r>
      <w:r w:rsidRPr="0013270D">
        <w:rPr>
          <w:rFonts w:cs="Arial"/>
        </w:rPr>
        <w:t xml:space="preserve">Neighborhood “clean-up” campaigns by organizations such as Habitat and Jumpstart offered assistance.  The Ozark Mission Project team provided minor home repairs in low income areas. </w:t>
      </w:r>
      <w:r w:rsidR="0068693F" w:rsidRPr="0013270D">
        <w:rPr>
          <w:rFonts w:cs="Arial"/>
        </w:rPr>
        <w:t xml:space="preserve"> The City’s Fit2Live department continued its work with community gardens.</w:t>
      </w:r>
    </w:p>
    <w:p w:rsidR="006B5426" w:rsidRPr="0013270D" w:rsidRDefault="00FF2662">
      <w:pPr>
        <w:widowControl w:val="0"/>
        <w:spacing w:beforeAutospacing="1" w:afterAutospacing="1"/>
        <w:rPr>
          <w:rFonts w:cs="Arial"/>
        </w:rPr>
      </w:pPr>
      <w:r w:rsidRPr="0013270D">
        <w:rPr>
          <w:rFonts w:cs="Arial"/>
        </w:rPr>
        <w:t>Socio-economic impediments were noted with more jobs paying “living wages” needed.  Our Mayor is constantly working to encourage private investment in the City, in an effort to add jobs at all levels. The Mayor’s administration assists businesses by facilitating the formation of neighborhood Business Associations. The City supports the Arkansas Innovation Hub, an organization which focuses on entrepreneurship, mentorship and job creation to build and strengthen our workforce.  The North Little Rock Chamber of Commerce, North Little Rock Economic Development Corporation, and University of Arkansas-Pulaski Tech Business and Industry Center partnered to offer free soft skills courses focusing on job skills development. North Little Rock’s Laman Library offered a Life Skills workshop to encourage financial literacy.</w:t>
      </w:r>
      <w:r w:rsidR="0068693F" w:rsidRPr="0013270D">
        <w:rPr>
          <w:rFonts w:cs="Arial"/>
        </w:rPr>
        <w:t xml:space="preserve"> </w:t>
      </w:r>
    </w:p>
    <w:p w:rsidR="006B5426" w:rsidRPr="0013270D" w:rsidRDefault="00FF2662" w:rsidP="0068693F">
      <w:pPr>
        <w:keepLines/>
        <w:widowControl w:val="0"/>
        <w:spacing w:before="100" w:beforeAutospacing="1" w:after="100" w:afterAutospacing="1"/>
        <w:rPr>
          <w:rFonts w:cs="Arial"/>
        </w:rPr>
      </w:pPr>
      <w:r w:rsidRPr="0013270D">
        <w:rPr>
          <w:rFonts w:cs="Arial"/>
        </w:rPr>
        <w:t>Another impediment noted was the need for greater public awareness of Fair Housing.  The City continued to support outreach and education through flyers, posters, and brochures and by directing concerns or complaints to the appropriate HUD offices.  Subrecipients of CDBG and HOME funding were provided Fair Housing outreach materials.</w:t>
      </w:r>
      <w:r w:rsidR="0068693F" w:rsidRPr="0013270D">
        <w:rPr>
          <w:rFonts w:cs="Arial"/>
        </w:rPr>
        <w:t xml:space="preserve"> </w:t>
      </w:r>
      <w:r w:rsidR="0068693F" w:rsidRPr="0013270D">
        <w:rPr>
          <w:rFonts w:cs="Arial"/>
        </w:rPr>
        <w:t>The City continued to offer assistance upon request to non-English speaking citizens with all Citizen Participation activities.</w:t>
      </w:r>
    </w:p>
    <w:p w:rsidR="006B5426" w:rsidRPr="0013270D" w:rsidRDefault="00FF2662">
      <w:pPr>
        <w:widowControl w:val="0"/>
        <w:spacing w:beforeAutospacing="1" w:afterAutospacing="1"/>
        <w:rPr>
          <w:rFonts w:cs="Arial"/>
        </w:rPr>
      </w:pPr>
      <w:r w:rsidRPr="0013270D">
        <w:rPr>
          <w:rFonts w:cs="Arial"/>
        </w:rPr>
        <w:t xml:space="preserve">Part of NLR Housing Authority’s mission is to ensure that applicants and residents are met with no barriers as it relates to affordable housing within its system and to provide various opportunities that will assist them with self-reliance and upward mobility. Some of the services that NLRHA includes are financial literacy training, resident outreach days with presentations from different industries, close collaborations with the school district, mentoring opportunities for youth, health and wellness, job training and GED outreach from Arkansas Workforce Services, and digital outreach as a ConnectHome Community.  At the time of this submission, NLRHA is being considered for the newly launched Envision Center program. </w:t>
      </w:r>
    </w:p>
    <w:p w:rsidR="006B5426" w:rsidRPr="0013270D" w:rsidRDefault="00FF2662">
      <w:pPr>
        <w:widowControl w:val="0"/>
        <w:spacing w:beforeAutospacing="1" w:afterAutospacing="1"/>
        <w:rPr>
          <w:rFonts w:cs="Arial"/>
        </w:rPr>
      </w:pPr>
      <w:r w:rsidRPr="0013270D">
        <w:rPr>
          <w:rFonts w:cs="Arial"/>
        </w:rPr>
        <w:t xml:space="preserve"> </w:t>
      </w:r>
    </w:p>
    <w:p w:rsidR="006B5426" w:rsidRPr="0013270D" w:rsidRDefault="00FF2662">
      <w:pPr>
        <w:pStyle w:val="Heading2"/>
        <w:pageBreakBefore/>
        <w:widowControl w:val="0"/>
        <w:rPr>
          <w:rFonts w:ascii="Calibri" w:hAnsi="Calibri"/>
          <w:i w:val="0"/>
        </w:rPr>
      </w:pPr>
      <w:r w:rsidRPr="0013270D">
        <w:rPr>
          <w:rFonts w:ascii="Calibri" w:hAnsi="Calibri"/>
          <w:i w:val="0"/>
        </w:rPr>
        <w:t>CR-40 - Monitoring 91.220 and 91.230</w:t>
      </w:r>
    </w:p>
    <w:p w:rsidR="006B5426" w:rsidRPr="0013270D" w:rsidRDefault="00FF2662">
      <w:pPr>
        <w:widowControl w:val="0"/>
        <w:rPr>
          <w:b/>
          <w:sz w:val="24"/>
          <w:szCs w:val="24"/>
        </w:rPr>
      </w:pPr>
      <w:r w:rsidRPr="0013270D">
        <w:rPr>
          <w:b/>
          <w:sz w:val="24"/>
          <w:szCs w:val="24"/>
        </w:rPr>
        <w:t>Describe the standards and procedures used to monitor activities carried out in furtherance of the plan and used to ensure long-term compliance with requirements of the programs involved, including minority business outreach and the comprehensive planning requirements</w:t>
      </w:r>
    </w:p>
    <w:p w:rsidR="006B5426" w:rsidRPr="0013270D" w:rsidRDefault="00FF2662">
      <w:pPr>
        <w:widowControl w:val="0"/>
        <w:spacing w:beforeAutospacing="1" w:afterAutospacing="1"/>
        <w:rPr>
          <w:rFonts w:cs="Arial"/>
        </w:rPr>
      </w:pPr>
      <w:r w:rsidRPr="0013270D">
        <w:rPr>
          <w:rFonts w:cs="Arial"/>
        </w:rPr>
        <w:t>The City of North Little Rock monitors its CDBG and HOME programs to ensure compliance with HUD regulations and attainment of Consolidated Plan goals.  Annual Action Plan activities are set up and progress and accomplishments are tracked in HUD’s Integrated Disbursement and Information System (IDIS).  IDIS reports are run on a monthly basis and reconciled against City Finance department records to facilitate ongoing review of activity expenditures.</w:t>
      </w:r>
    </w:p>
    <w:p w:rsidR="006B5426" w:rsidRPr="0013270D" w:rsidRDefault="00FF2662">
      <w:pPr>
        <w:widowControl w:val="0"/>
        <w:spacing w:beforeAutospacing="1" w:afterAutospacing="1"/>
        <w:rPr>
          <w:rFonts w:cs="Arial"/>
        </w:rPr>
      </w:pPr>
      <w:r w:rsidRPr="0013270D">
        <w:rPr>
          <w:rFonts w:cs="Arial"/>
        </w:rPr>
        <w:t>During the program year, the City conducts desk monitoring and schedules on-site monitoring visits with subrecipients.  This monitoring reviews program performance, financial performance, and regulatory performance.  Subrecipients are required to submit information regarding the beneficiaries they have served.</w:t>
      </w:r>
    </w:p>
    <w:p w:rsidR="006B5426" w:rsidRPr="0013270D" w:rsidRDefault="00FF2662">
      <w:pPr>
        <w:widowControl w:val="0"/>
        <w:spacing w:beforeAutospacing="1" w:afterAutospacing="1"/>
        <w:rPr>
          <w:rFonts w:cs="Arial"/>
        </w:rPr>
      </w:pPr>
      <w:r w:rsidRPr="0013270D">
        <w:rPr>
          <w:rFonts w:cs="Arial"/>
        </w:rPr>
        <w:t>The City of North Little Rock has a long-standing policy of assuring that affirmative marketing practices are undertaken, and those policies continue.  Participation of minority, disadvantaged, and woman owned business enterprises is encouraged in the City’s procurement process.  From October, 2016 to September, 2017, the Community Development Agency contracted eighteen (18) times with minority owned contractors and nine (9) times with woman owned contractors, for a total of thirty (27) times with minority and/or woman owned businesses.  These numbers indicate minority and/or woman owned contractors were awarded more than 85% of the jobs performed during this period of time.</w:t>
      </w:r>
    </w:p>
    <w:p w:rsidR="006B5426" w:rsidRPr="0013270D" w:rsidRDefault="00FF2662">
      <w:pPr>
        <w:widowControl w:val="0"/>
        <w:spacing w:beforeAutospacing="1" w:afterAutospacing="1"/>
        <w:rPr>
          <w:b/>
          <w:sz w:val="24"/>
          <w:szCs w:val="24"/>
        </w:rPr>
      </w:pPr>
      <w:r w:rsidRPr="0013270D">
        <w:rPr>
          <w:b/>
          <w:sz w:val="24"/>
          <w:szCs w:val="24"/>
        </w:rPr>
        <w:t>Citizen Participation Plan 91.105(d); 91.115(d)</w:t>
      </w:r>
    </w:p>
    <w:p w:rsidR="006B5426" w:rsidRPr="0013270D" w:rsidRDefault="00FF2662">
      <w:pPr>
        <w:widowControl w:val="0"/>
        <w:rPr>
          <w:sz w:val="24"/>
          <w:szCs w:val="24"/>
        </w:rPr>
      </w:pPr>
      <w:r w:rsidRPr="0013270D">
        <w:rPr>
          <w:b/>
          <w:sz w:val="24"/>
          <w:szCs w:val="24"/>
        </w:rPr>
        <w:t>Describe the efforts to provide citizens with reasonable notice and an opportunity to comment on performance reports</w:t>
      </w:r>
      <w:r w:rsidRPr="0013270D">
        <w:rPr>
          <w:sz w:val="24"/>
          <w:szCs w:val="24"/>
        </w:rPr>
        <w:t>.</w:t>
      </w:r>
    </w:p>
    <w:p w:rsidR="006B5426" w:rsidRPr="0013270D" w:rsidRDefault="00FF2662">
      <w:pPr>
        <w:spacing w:beforeAutospacing="1" w:afterAutospacing="1"/>
      </w:pPr>
      <w:r w:rsidRPr="0013270D">
        <w:t>The City of North Little Rock considers citizen participation a priority and continues to encourage input from our residents, particularly those who reside in low to moderate income areas.  Notice of a 15-day public comment period on the CAPER was published on March 1, 2018.  The notice was advertised in the local newspaper, and included the locations at which the CAPER could be reviewed.  Paper copies of the CAPER were made available for public review at the Community Development Agency and at North Little Rock City Hall.  The CAPER was also posted on the City’s website.  The Notice of Public Comment Period on the CAPER was mailed to the North Little Rock Housing Authority as well as local nonprofit agencies that provide services to low to moderate</w:t>
      </w:r>
      <w:r w:rsidR="00040DE2" w:rsidRPr="0013270D">
        <w:t xml:space="preserve"> </w:t>
      </w:r>
      <w:r w:rsidRPr="0013270D">
        <w:t xml:space="preserve">income households and individuals, including minorities, disabled, and non-English speaking persons, in an effort to provide notice and an opportunity for comment to all citizens.   </w:t>
      </w:r>
    </w:p>
    <w:p w:rsidR="006B5426" w:rsidRPr="0013270D" w:rsidRDefault="00FF2662">
      <w:pPr>
        <w:keepNext/>
        <w:pageBreakBefore/>
        <w:widowControl w:val="0"/>
        <w:spacing w:before="240" w:after="60"/>
        <w:outlineLvl w:val="1"/>
        <w:rPr>
          <w:rFonts w:cs="Arial"/>
          <w:b/>
          <w:bCs/>
          <w:iCs/>
          <w:sz w:val="28"/>
          <w:szCs w:val="28"/>
        </w:rPr>
      </w:pPr>
      <w:r w:rsidRPr="0013270D">
        <w:rPr>
          <w:rFonts w:cs="Arial"/>
          <w:b/>
          <w:bCs/>
          <w:iCs/>
          <w:sz w:val="28"/>
          <w:szCs w:val="28"/>
        </w:rPr>
        <w:t>CR-45 - CDBG 91.520(c)</w:t>
      </w:r>
    </w:p>
    <w:p w:rsidR="006B5426" w:rsidRPr="0013270D" w:rsidRDefault="00FF2662">
      <w:pPr>
        <w:widowControl w:val="0"/>
        <w:rPr>
          <w:b/>
          <w:sz w:val="24"/>
          <w:szCs w:val="24"/>
        </w:rPr>
      </w:pPr>
      <w:r w:rsidRPr="0013270D">
        <w:rPr>
          <w:b/>
          <w:sz w:val="24"/>
          <w:szCs w:val="24"/>
        </w:rPr>
        <w:t>Specify the nature of, and reasons for, any changes in the jurisdiction’s program objectives and indications of how the jurisdiction would change its programs as a result of its experiences.</w:t>
      </w:r>
    </w:p>
    <w:p w:rsidR="006B5426" w:rsidRPr="0013270D" w:rsidRDefault="00FF2662">
      <w:pPr>
        <w:widowControl w:val="0"/>
        <w:spacing w:beforeAutospacing="1" w:afterAutospacing="1"/>
        <w:rPr>
          <w:rFonts w:cs="Arial"/>
        </w:rPr>
      </w:pPr>
      <w:r w:rsidRPr="0013270D">
        <w:rPr>
          <w:rFonts w:cs="Arial"/>
        </w:rPr>
        <w:t xml:space="preserve">The City is satisfied with the performance and accomplishments of its Program Year 2017 CDBG activities.   Access to 2017 funding in IDIS was not made available to the City until September of 2017.  Public service activity start dates were delayed, and total anticipated accomplishments were not realized in 2017.  However, activities will carry over to 2018 and additional beneficiaries will be reported for the 2018 program year. At this time, the City’s 2018 funding amounts are unknown.  The uncertainty of the timing of receipt of annual grant funds and the possibility of grant cuts are impediments to effective planning and estimation of goal indicators. </w:t>
      </w:r>
    </w:p>
    <w:p w:rsidR="006B5426" w:rsidRPr="0013270D" w:rsidRDefault="00FF2662">
      <w:pPr>
        <w:widowControl w:val="0"/>
        <w:spacing w:beforeAutospacing="1" w:afterAutospacing="1"/>
        <w:rPr>
          <w:rFonts w:cs="Arial"/>
        </w:rPr>
      </w:pPr>
      <w:r w:rsidRPr="0013270D">
        <w:rPr>
          <w:rFonts w:cs="Arial"/>
        </w:rPr>
        <w:t>The City may consider adjusting Plan objectives based on demand for services and available funding in order to maximize benefits with limited funding.  An example of this was the Substantial Amendment that was submitted for the City’s 2016-2020 Consolidated Plan.  The CDBG homeowner rehabilitation program was discontinued in 2017, when the balance of 2016 funding allocated for this activity was expended.  Several factors contributed to this decision.  The demand for the service lessened even with efforts to expand community outreach and awareness of the program.  Over the past few years, while the costs of material and labor for rehabilitation work and the staff costs to administer the program increased, the overall grant funding received by the City decreased.  The City was approaching the end of its rehabilitation waiting list and was able to assist all eligible applicants on the list before ending the program.</w:t>
      </w:r>
    </w:p>
    <w:p w:rsidR="006B5426" w:rsidRPr="0013270D" w:rsidRDefault="00FF2662">
      <w:pPr>
        <w:widowControl w:val="0"/>
        <w:spacing w:beforeAutospacing="1" w:afterAutospacing="1"/>
        <w:rPr>
          <w:rFonts w:cs="Arial"/>
        </w:rPr>
      </w:pPr>
      <w:r w:rsidRPr="0013270D">
        <w:rPr>
          <w:rFonts w:cs="Arial"/>
        </w:rPr>
        <w:t xml:space="preserve"> </w:t>
      </w:r>
    </w:p>
    <w:p w:rsidR="006B5426" w:rsidRPr="0013270D" w:rsidRDefault="00FF2662">
      <w:pPr>
        <w:widowControl w:val="0"/>
        <w:rPr>
          <w:b/>
          <w:sz w:val="24"/>
          <w:szCs w:val="24"/>
        </w:rPr>
      </w:pPr>
      <w:r w:rsidRPr="0013270D">
        <w:rPr>
          <w:b/>
          <w:sz w:val="24"/>
          <w:szCs w:val="24"/>
        </w:rPr>
        <w:t>Does this Jurisdiction have any open Brownfields Economic Development Initiative (BEDI) grants?</w:t>
      </w:r>
    </w:p>
    <w:p w:rsidR="006B5426" w:rsidRPr="0013270D" w:rsidRDefault="00FF2662">
      <w:pPr>
        <w:widowControl w:val="0"/>
        <w:spacing w:beforeAutospacing="1" w:afterAutospacing="1"/>
        <w:rPr>
          <w:rFonts w:cs="Arial"/>
        </w:rPr>
      </w:pPr>
      <w:r w:rsidRPr="0013270D">
        <w:rPr>
          <w:rFonts w:cs="Arial"/>
        </w:rPr>
        <w:t>No</w:t>
      </w:r>
    </w:p>
    <w:p w:rsidR="006B5426" w:rsidRPr="0013270D" w:rsidRDefault="00FF2662">
      <w:pPr>
        <w:widowControl w:val="0"/>
        <w:rPr>
          <w:b/>
          <w:sz w:val="24"/>
          <w:szCs w:val="24"/>
        </w:rPr>
      </w:pPr>
      <w:r w:rsidRPr="0013270D">
        <w:rPr>
          <w:b/>
          <w:sz w:val="24"/>
          <w:szCs w:val="24"/>
        </w:rPr>
        <w:t>[BEDI grantees]  Describe accomplishments and program outcomes during the last year.</w:t>
      </w:r>
    </w:p>
    <w:p w:rsidR="006B5426" w:rsidRPr="0013270D" w:rsidRDefault="006B5426">
      <w:pPr>
        <w:widowControl w:val="0"/>
        <w:rPr>
          <w:rFonts w:cs="Arial"/>
        </w:rPr>
      </w:pPr>
    </w:p>
    <w:p w:rsidR="006B5426" w:rsidRPr="0013270D" w:rsidRDefault="006B5426"/>
    <w:p w:rsidR="006B5426" w:rsidRPr="0013270D" w:rsidRDefault="006B5426"/>
    <w:p w:rsidR="006B5426" w:rsidRPr="0013270D" w:rsidRDefault="00FF2662">
      <w:pPr>
        <w:pStyle w:val="Heading2"/>
        <w:pageBreakBefore/>
        <w:widowControl w:val="0"/>
        <w:rPr>
          <w:rFonts w:ascii="Calibri" w:hAnsi="Calibri"/>
          <w:i w:val="0"/>
        </w:rPr>
      </w:pPr>
      <w:r w:rsidRPr="0013270D">
        <w:rPr>
          <w:rFonts w:ascii="Calibri" w:hAnsi="Calibri"/>
          <w:i w:val="0"/>
        </w:rPr>
        <w:t>CR-50 - HOME 91.520(d)</w:t>
      </w:r>
    </w:p>
    <w:p w:rsidR="006B5426" w:rsidRPr="0013270D" w:rsidRDefault="00FF2662">
      <w:pPr>
        <w:widowControl w:val="0"/>
        <w:rPr>
          <w:b/>
          <w:sz w:val="24"/>
          <w:szCs w:val="24"/>
        </w:rPr>
      </w:pPr>
      <w:r w:rsidRPr="0013270D">
        <w:rPr>
          <w:b/>
          <w:sz w:val="24"/>
          <w:szCs w:val="24"/>
        </w:rPr>
        <w:t xml:space="preserve">Include the results of on-site inspections of affordable rental housing assisted under the program to determine compliance with housing codes and other applicable regulations </w:t>
      </w:r>
    </w:p>
    <w:p w:rsidR="006B5426" w:rsidRPr="0013270D" w:rsidRDefault="00FF2662">
      <w:pPr>
        <w:widowControl w:val="0"/>
        <w:rPr>
          <w:b/>
          <w:sz w:val="24"/>
          <w:szCs w:val="24"/>
        </w:rPr>
      </w:pPr>
      <w:r w:rsidRPr="0013270D">
        <w:rPr>
          <w:b/>
          <w:sz w:val="24"/>
          <w:szCs w:val="24"/>
        </w:rPr>
        <w:t>Please list those projects that should have been inspected on-site this program year based upon the schedule in §92.504(d). Indicate which of these were inspected and a summary of issues that were detected during the inspection. For those that were not inspected, please indicate the reason and how you will remedy the situation.</w:t>
      </w:r>
    </w:p>
    <w:p w:rsidR="006B5426" w:rsidRPr="0013270D" w:rsidRDefault="00FF2662">
      <w:pPr>
        <w:widowControl w:val="0"/>
        <w:spacing w:beforeAutospacing="1" w:afterAutospacing="1"/>
        <w:rPr>
          <w:rFonts w:cs="Arial"/>
        </w:rPr>
      </w:pPr>
      <w:r w:rsidRPr="0013270D">
        <w:rPr>
          <w:rFonts w:cs="Arial"/>
        </w:rPr>
        <w:t>No rental housing was assisted under the City’s HOME program.</w:t>
      </w:r>
    </w:p>
    <w:p w:rsidR="006B5426" w:rsidRPr="0013270D" w:rsidRDefault="00FF2662">
      <w:pPr>
        <w:widowControl w:val="0"/>
        <w:rPr>
          <w:b/>
          <w:sz w:val="24"/>
          <w:szCs w:val="24"/>
        </w:rPr>
      </w:pPr>
      <w:r w:rsidRPr="0013270D">
        <w:rPr>
          <w:b/>
          <w:sz w:val="24"/>
          <w:szCs w:val="24"/>
        </w:rPr>
        <w:t>Provide an assessment of the jurisdiction's affirmative marketing actions for HOME units. 92.351(b)</w:t>
      </w:r>
    </w:p>
    <w:p w:rsidR="006B5426" w:rsidRPr="0013270D" w:rsidRDefault="00FF2662">
      <w:pPr>
        <w:widowControl w:val="0"/>
        <w:spacing w:beforeAutospacing="1" w:afterAutospacing="1"/>
        <w:rPr>
          <w:rFonts w:cs="Arial"/>
        </w:rPr>
      </w:pPr>
      <w:r w:rsidRPr="0013270D">
        <w:rPr>
          <w:rFonts w:cs="Arial"/>
        </w:rPr>
        <w:t>The HOME program requires that affirmative marketing steps are taken by participating jurisdictions when using HOME funds for rental and homebuyer projects.  Affirmative marketing steps consist of actions to provide information and attract eligible persons in the housing market to available housing without regard to race, color, national origin, sex, religion, familial status or disability.  </w:t>
      </w:r>
    </w:p>
    <w:p w:rsidR="006B5426" w:rsidRPr="0013270D" w:rsidRDefault="00FF2662">
      <w:pPr>
        <w:widowControl w:val="0"/>
        <w:spacing w:beforeAutospacing="1" w:afterAutospacing="1"/>
        <w:rPr>
          <w:rFonts w:cs="Arial"/>
        </w:rPr>
      </w:pPr>
      <w:r w:rsidRPr="0013270D">
        <w:rPr>
          <w:rFonts w:cs="Arial"/>
        </w:rPr>
        <w:t xml:space="preserve">Subrecipient agreements require a nonprofit to submit an affirmative marketing plan.  The City reviews affirmative marketing practices and activities.  </w:t>
      </w:r>
    </w:p>
    <w:p w:rsidR="006B5426" w:rsidRPr="0013270D" w:rsidRDefault="00FF2662">
      <w:pPr>
        <w:widowControl w:val="0"/>
        <w:spacing w:beforeAutospacing="1" w:afterAutospacing="1"/>
        <w:rPr>
          <w:rFonts w:cs="Arial"/>
        </w:rPr>
      </w:pPr>
      <w:r w:rsidRPr="0013270D">
        <w:rPr>
          <w:rFonts w:cs="Arial"/>
        </w:rPr>
        <w:t>As indicated above, no rental housing was assisted, but the City’s 2017 HOME program did allocate funding for homebuyer activities to its Community Housing Development Organization (CHDO), which is Pulaski County Neighborhood Alliance for Habitat (PCNAH).  Coverage of PCNAH/Habitat activities was carried in newspapers, television spots, radio coverage, and other media opportunities.  PCNAH/Habitat of Humanity made presentations to community groups, civic and business groups and city/county officials to emphasize the need for low income housing. Presentations included information on PCNAH’s commitment to fair housing practices and inclusiveness in all operations.  Volunteers are actively involved in PCNAH/Habitat and are solicited from all walks of life through churches, business, civic groups, women’s organizations, retirees, etc.  PCNAH/Habitat families are diverse, representing many ethnicities, employment backgrounds, and family structures.</w:t>
      </w:r>
    </w:p>
    <w:p w:rsidR="006B5426" w:rsidRPr="0013270D" w:rsidRDefault="00FF2662">
      <w:pPr>
        <w:widowControl w:val="0"/>
        <w:rPr>
          <w:b/>
          <w:sz w:val="24"/>
          <w:szCs w:val="24"/>
        </w:rPr>
      </w:pPr>
      <w:r w:rsidRPr="0013270D">
        <w:rPr>
          <w:b/>
          <w:sz w:val="24"/>
          <w:szCs w:val="24"/>
        </w:rPr>
        <w:t>Refer to IDIS reports to describe the amount and use of program income for projects, including the number of projects and owner and tenant characteristics</w:t>
      </w:r>
    </w:p>
    <w:p w:rsidR="006B5426" w:rsidRPr="0013270D" w:rsidRDefault="00FF2662">
      <w:pPr>
        <w:widowControl w:val="0"/>
        <w:spacing w:beforeAutospacing="1" w:afterAutospacing="1"/>
        <w:rPr>
          <w:rFonts w:cs="Arial"/>
        </w:rPr>
      </w:pPr>
      <w:r w:rsidRPr="0013270D">
        <w:rPr>
          <w:rFonts w:cs="Arial"/>
        </w:rPr>
        <w:t>No program income was received from HOME projects.</w:t>
      </w:r>
    </w:p>
    <w:p w:rsidR="00040DE2" w:rsidRPr="0013270D" w:rsidRDefault="00040DE2">
      <w:pPr>
        <w:widowControl w:val="0"/>
        <w:spacing w:beforeAutospacing="1" w:afterAutospacing="1"/>
        <w:rPr>
          <w:rFonts w:cs="Arial"/>
        </w:rPr>
      </w:pPr>
    </w:p>
    <w:p w:rsidR="006B5426" w:rsidRPr="0013270D" w:rsidRDefault="006B5426">
      <w:pPr>
        <w:widowControl w:val="0"/>
        <w:spacing w:beforeAutospacing="1" w:afterAutospacing="1"/>
        <w:rPr>
          <w:rFonts w:cs="Arial"/>
        </w:rPr>
      </w:pPr>
    </w:p>
    <w:p w:rsidR="006B5426" w:rsidRPr="0013270D" w:rsidRDefault="00FF2662">
      <w:pPr>
        <w:widowControl w:val="0"/>
        <w:rPr>
          <w:b/>
          <w:sz w:val="24"/>
          <w:szCs w:val="24"/>
        </w:rPr>
      </w:pPr>
      <w:r w:rsidRPr="0013270D">
        <w:rPr>
          <w:b/>
          <w:sz w:val="24"/>
          <w:szCs w:val="24"/>
        </w:rPr>
        <w:t>Describe other actions taken to foster and maintain affordable housing.  91.220(k) (STATES ONLY: Including the coordination of LIHTC with the development of affordable housing).  91.320(j)</w:t>
      </w:r>
    </w:p>
    <w:p w:rsidR="006B5426" w:rsidRPr="0013270D" w:rsidRDefault="00FF2662">
      <w:pPr>
        <w:widowControl w:val="0"/>
        <w:spacing w:beforeAutospacing="1" w:afterAutospacing="1"/>
        <w:rPr>
          <w:rFonts w:cs="Arial"/>
        </w:rPr>
      </w:pPr>
      <w:r w:rsidRPr="0013270D">
        <w:rPr>
          <w:rFonts w:cs="Arial"/>
        </w:rPr>
        <w:t xml:space="preserve">Priority needs of adding affordable housing units for low and moderate income households and increasing homeownership in neighborhoods to strengthen and revitalize areas were identified in the City’s Consolidated Plan.  Funding for new unit production was allocated through the use of HOME funds designated for construction of affordable homes by PCNAH.  Funding agreements were executed with PCNAH in late 2017, committing HOME funds for the construction of three new affordable homes in North Little Rock, to be completed and </w:t>
      </w:r>
      <w:r w:rsidRPr="0013270D">
        <w:rPr>
          <w:rFonts w:cs="Arial"/>
        </w:rPr>
        <w:lastRenderedPageBreak/>
        <w:t>sold to qualified homebuyers in 2018.</w:t>
      </w:r>
    </w:p>
    <w:p w:rsidR="006B5426" w:rsidRDefault="00FF2662">
      <w:pPr>
        <w:widowControl w:val="0"/>
        <w:spacing w:beforeAutospacing="1" w:afterAutospacing="1"/>
        <w:rPr>
          <w:rFonts w:cs="Arial"/>
        </w:rPr>
      </w:pPr>
      <w:r w:rsidRPr="0013270D">
        <w:rPr>
          <w:rFonts w:cs="Arial"/>
        </w:rPr>
        <w:t>Previous year HOME allocations were also used to fund one homeowner rehabilitation activity to improve aged and deteriorated housing for a low income resident.</w:t>
      </w:r>
      <w:r>
        <w:rPr>
          <w:rFonts w:cs="Arial"/>
        </w:rPr>
        <w:t xml:space="preserve"> </w:t>
      </w:r>
    </w:p>
    <w:p w:rsidR="006B5426" w:rsidRDefault="006B5426">
      <w:pPr>
        <w:widowControl w:val="0"/>
        <w:spacing w:beforeAutospacing="1" w:afterAutospacing="1"/>
        <w:rPr>
          <w:rFonts w:cs="Arial"/>
        </w:rPr>
      </w:pPr>
    </w:p>
    <w:p w:rsidR="006B5426" w:rsidRDefault="006B5426">
      <w:pPr>
        <w:widowControl w:val="0"/>
        <w:rPr>
          <w:rFonts w:cs="Arial"/>
          <w:szCs w:val="26"/>
        </w:rPr>
      </w:pPr>
    </w:p>
    <w:p w:rsidR="006B5426" w:rsidRDefault="006B5426"/>
    <w:p w:rsidR="006B5426" w:rsidRDefault="006B5426"/>
    <w:sectPr w:rsidR="006B542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45F7" w:rsidRDefault="00FE45F7">
      <w:r>
        <w:separator/>
      </w:r>
    </w:p>
  </w:endnote>
  <w:endnote w:type="continuationSeparator" w:id="0">
    <w:p w:rsidR="00FE45F7" w:rsidRDefault="00FE45F7">
      <w:r>
        <w:continuationSeparator/>
      </w:r>
    </w:p>
  </w:endnote>
  <w:endnote w:type="continuationNotice" w:id="1">
    <w:p w:rsidR="00673052" w:rsidRDefault="006730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1E0" w:firstRow="1" w:lastRow="1" w:firstColumn="1" w:lastColumn="1" w:noHBand="0" w:noVBand="0"/>
    </w:tblPr>
    <w:tblGrid>
      <w:gridCol w:w="828"/>
      <w:gridCol w:w="7976"/>
      <w:gridCol w:w="772"/>
    </w:tblGrid>
    <w:tr w:rsidR="00FE45F7">
      <w:trPr>
        <w:jc w:val="center"/>
      </w:trPr>
      <w:tc>
        <w:tcPr>
          <w:tcW w:w="828" w:type="dxa"/>
        </w:tcPr>
        <w:p w:rsidR="00FE45F7" w:rsidRDefault="00FE45F7">
          <w:pPr>
            <w:pStyle w:val="Footer"/>
            <w:spacing w:after="0" w:line="240" w:lineRule="auto"/>
            <w:jc w:val="center"/>
          </w:pPr>
        </w:p>
      </w:tc>
      <w:tc>
        <w:tcPr>
          <w:tcW w:w="7976" w:type="dxa"/>
        </w:tcPr>
        <w:p w:rsidR="00FE45F7" w:rsidRDefault="00FE45F7">
          <w:pPr>
            <w:pStyle w:val="Footer"/>
            <w:spacing w:after="0" w:line="240" w:lineRule="auto"/>
            <w:jc w:val="center"/>
          </w:pPr>
          <w:r>
            <w:t>CAPER</w:t>
          </w:r>
        </w:p>
      </w:tc>
      <w:tc>
        <w:tcPr>
          <w:tcW w:w="772" w:type="dxa"/>
        </w:tcPr>
        <w:p w:rsidR="00FE45F7" w:rsidRDefault="00FE45F7">
          <w:pPr>
            <w:pStyle w:val="Footer"/>
            <w:spacing w:after="0" w:line="240" w:lineRule="auto"/>
            <w:jc w:val="right"/>
          </w:pPr>
          <w:r>
            <w:fldChar w:fldCharType="begin"/>
          </w:r>
          <w:r>
            <w:instrText>page</w:instrText>
          </w:r>
          <w:r>
            <w:fldChar w:fldCharType="separate"/>
          </w:r>
          <w:r w:rsidR="00673052">
            <w:rPr>
              <w:noProof/>
            </w:rPr>
            <w:t>25</w:t>
          </w:r>
          <w:r>
            <w:fldChar w:fldCharType="end"/>
          </w:r>
        </w:p>
      </w:tc>
    </w:tr>
  </w:tbl>
  <w:p w:rsidR="00FE45F7" w:rsidRDefault="00FE45F7">
    <w:pPr>
      <w:pStyle w:val="Footer"/>
      <w:spacing w:before="120" w:after="0"/>
      <w:rPr>
        <w:rFonts w:asciiTheme="minorHAnsi" w:hAnsiTheme="minorHAnsi"/>
        <w:b/>
        <w:i/>
        <w:sz w:val="16"/>
      </w:rPr>
    </w:pPr>
    <w:r>
      <w:rPr>
        <w:rFonts w:asciiTheme="minorHAnsi" w:hAnsiTheme="minorHAnsi" w:cs="Arial"/>
        <w:color w:val="000000"/>
        <w:sz w:val="16"/>
      </w:rPr>
      <w:t>OMB Control No: 2506-0117 (exp. 06/30/2018)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45F7" w:rsidRDefault="00FE45F7">
      <w:r>
        <w:separator/>
      </w:r>
    </w:p>
  </w:footnote>
  <w:footnote w:type="continuationSeparator" w:id="0">
    <w:p w:rsidR="00FE45F7" w:rsidRDefault="00FE45F7">
      <w:r>
        <w:continuationSeparator/>
      </w:r>
    </w:p>
  </w:footnote>
  <w:footnote w:type="continuationNotice" w:id="1">
    <w:p w:rsidR="00673052" w:rsidRDefault="00673052">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3108E9C"/>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A3848782"/>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111CDC50"/>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6CECF734"/>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A8B8103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FECD4C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06E986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ACAE8C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3EC821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7F0FC44"/>
    <w:lvl w:ilvl="0">
      <w:start w:val="1"/>
      <w:numFmt w:val="bullet"/>
      <w:lvlText w:val=""/>
      <w:lvlJc w:val="left"/>
      <w:pPr>
        <w:tabs>
          <w:tab w:val="num" w:pos="360"/>
        </w:tabs>
        <w:ind w:left="360" w:hanging="360"/>
      </w:pPr>
      <w:rPr>
        <w:rFonts w:ascii="Symbol" w:hAnsi="Symbol" w:hint="default"/>
      </w:rPr>
    </w:lvl>
  </w:abstractNum>
  <w:abstractNum w:abstractNumId="10">
    <w:nsid w:val="042A6DC6"/>
    <w:multiLevelType w:val="hybridMultilevel"/>
    <w:tmpl w:val="203CEBDC"/>
    <w:lvl w:ilvl="0" w:tplc="04090013">
      <w:start w:val="1"/>
      <w:numFmt w:val="upperRoman"/>
      <w:lvlText w:val="%1."/>
      <w:lvlJc w:val="right"/>
      <w:pPr>
        <w:tabs>
          <w:tab w:val="num" w:pos="720"/>
        </w:tabs>
        <w:ind w:left="720" w:hanging="18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045B42A3"/>
    <w:multiLevelType w:val="hybridMultilevel"/>
    <w:tmpl w:val="FA82EE94"/>
    <w:lvl w:ilvl="0" w:tplc="04090013">
      <w:start w:val="1"/>
      <w:numFmt w:val="upp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519A3E8F"/>
    <w:multiLevelType w:val="hybridMultilevel"/>
    <w:tmpl w:val="7702014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nsid w:val="58CE2ACE"/>
    <w:multiLevelType w:val="hybridMultilevel"/>
    <w:tmpl w:val="D780CAE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4">
    <w:nsid w:val="6D5C4484"/>
    <w:multiLevelType w:val="hybridMultilevel"/>
    <w:tmpl w:val="650616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5">
    <w:nsid w:val="7CAD51AB"/>
    <w:multiLevelType w:val="hybridMultilevel"/>
    <w:tmpl w:val="242AB0BC"/>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5"/>
  </w:num>
  <w:num w:numId="14">
    <w:abstractNumId w:val="13"/>
  </w:num>
  <w:num w:numId="15">
    <w:abstractNumId w:val="1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revisionView w:markup="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550"/>
    <w:rsid w:val="00000EC6"/>
    <w:rsid w:val="00001671"/>
    <w:rsid w:val="0000299C"/>
    <w:rsid w:val="000035A3"/>
    <w:rsid w:val="00003E3A"/>
    <w:rsid w:val="00004F01"/>
    <w:rsid w:val="000055F1"/>
    <w:rsid w:val="00006999"/>
    <w:rsid w:val="00007A74"/>
    <w:rsid w:val="000101FE"/>
    <w:rsid w:val="000109A7"/>
    <w:rsid w:val="000116B2"/>
    <w:rsid w:val="00012E9D"/>
    <w:rsid w:val="00013481"/>
    <w:rsid w:val="000146AF"/>
    <w:rsid w:val="00014B5F"/>
    <w:rsid w:val="0001643E"/>
    <w:rsid w:val="0001694F"/>
    <w:rsid w:val="00017C8C"/>
    <w:rsid w:val="000202EB"/>
    <w:rsid w:val="000204C7"/>
    <w:rsid w:val="00022CF5"/>
    <w:rsid w:val="000237FC"/>
    <w:rsid w:val="000250A9"/>
    <w:rsid w:val="0002592E"/>
    <w:rsid w:val="00025951"/>
    <w:rsid w:val="00025DEC"/>
    <w:rsid w:val="00026149"/>
    <w:rsid w:val="00027899"/>
    <w:rsid w:val="00027FD4"/>
    <w:rsid w:val="00030C85"/>
    <w:rsid w:val="00031960"/>
    <w:rsid w:val="00032C1E"/>
    <w:rsid w:val="0003300B"/>
    <w:rsid w:val="0003316E"/>
    <w:rsid w:val="00033A35"/>
    <w:rsid w:val="0003459B"/>
    <w:rsid w:val="00035628"/>
    <w:rsid w:val="000357CA"/>
    <w:rsid w:val="00035F04"/>
    <w:rsid w:val="000365DA"/>
    <w:rsid w:val="00040DE2"/>
    <w:rsid w:val="00040E81"/>
    <w:rsid w:val="0004164B"/>
    <w:rsid w:val="00042C4D"/>
    <w:rsid w:val="0004355B"/>
    <w:rsid w:val="00043B67"/>
    <w:rsid w:val="00044565"/>
    <w:rsid w:val="00044EC9"/>
    <w:rsid w:val="00047DD2"/>
    <w:rsid w:val="00047E3E"/>
    <w:rsid w:val="0005057C"/>
    <w:rsid w:val="000518AA"/>
    <w:rsid w:val="00052543"/>
    <w:rsid w:val="0005399B"/>
    <w:rsid w:val="00053D85"/>
    <w:rsid w:val="00053E62"/>
    <w:rsid w:val="00054780"/>
    <w:rsid w:val="000549C7"/>
    <w:rsid w:val="00054D96"/>
    <w:rsid w:val="00056828"/>
    <w:rsid w:val="00057CBC"/>
    <w:rsid w:val="00057E29"/>
    <w:rsid w:val="00060CE4"/>
    <w:rsid w:val="00061845"/>
    <w:rsid w:val="00061B37"/>
    <w:rsid w:val="00061E41"/>
    <w:rsid w:val="000620FD"/>
    <w:rsid w:val="000623F4"/>
    <w:rsid w:val="00063F1C"/>
    <w:rsid w:val="00065D4E"/>
    <w:rsid w:val="000661A8"/>
    <w:rsid w:val="00066237"/>
    <w:rsid w:val="000670CF"/>
    <w:rsid w:val="00067FD4"/>
    <w:rsid w:val="00070633"/>
    <w:rsid w:val="00071C7C"/>
    <w:rsid w:val="00072C8A"/>
    <w:rsid w:val="00072F46"/>
    <w:rsid w:val="000734F6"/>
    <w:rsid w:val="00073E7A"/>
    <w:rsid w:val="00074919"/>
    <w:rsid w:val="00074DEF"/>
    <w:rsid w:val="0007533E"/>
    <w:rsid w:val="00075AB2"/>
    <w:rsid w:val="0007671E"/>
    <w:rsid w:val="00076CF5"/>
    <w:rsid w:val="00076D36"/>
    <w:rsid w:val="00077619"/>
    <w:rsid w:val="00077A7A"/>
    <w:rsid w:val="00077F16"/>
    <w:rsid w:val="00080209"/>
    <w:rsid w:val="0008068E"/>
    <w:rsid w:val="00080943"/>
    <w:rsid w:val="00080ECB"/>
    <w:rsid w:val="00080FA0"/>
    <w:rsid w:val="00081076"/>
    <w:rsid w:val="00081136"/>
    <w:rsid w:val="0008221D"/>
    <w:rsid w:val="0008229D"/>
    <w:rsid w:val="000825DF"/>
    <w:rsid w:val="0008289F"/>
    <w:rsid w:val="000831B8"/>
    <w:rsid w:val="000832B3"/>
    <w:rsid w:val="0008384E"/>
    <w:rsid w:val="00083B49"/>
    <w:rsid w:val="00083BEB"/>
    <w:rsid w:val="00084058"/>
    <w:rsid w:val="0008420F"/>
    <w:rsid w:val="00084385"/>
    <w:rsid w:val="00084E02"/>
    <w:rsid w:val="00085ECE"/>
    <w:rsid w:val="0008764E"/>
    <w:rsid w:val="00087BEC"/>
    <w:rsid w:val="00091139"/>
    <w:rsid w:val="000920F8"/>
    <w:rsid w:val="00092FA7"/>
    <w:rsid w:val="00093600"/>
    <w:rsid w:val="0009415B"/>
    <w:rsid w:val="0009419B"/>
    <w:rsid w:val="00094C65"/>
    <w:rsid w:val="00096632"/>
    <w:rsid w:val="00096BAB"/>
    <w:rsid w:val="00096FE3"/>
    <w:rsid w:val="000975D9"/>
    <w:rsid w:val="00097D73"/>
    <w:rsid w:val="000A22C7"/>
    <w:rsid w:val="000A3328"/>
    <w:rsid w:val="000A3869"/>
    <w:rsid w:val="000A3AF5"/>
    <w:rsid w:val="000A3DED"/>
    <w:rsid w:val="000A49C3"/>
    <w:rsid w:val="000A6604"/>
    <w:rsid w:val="000A7EB6"/>
    <w:rsid w:val="000B0148"/>
    <w:rsid w:val="000B05D4"/>
    <w:rsid w:val="000B0735"/>
    <w:rsid w:val="000B1705"/>
    <w:rsid w:val="000B291F"/>
    <w:rsid w:val="000B3DD8"/>
    <w:rsid w:val="000B45BD"/>
    <w:rsid w:val="000B5D24"/>
    <w:rsid w:val="000B6036"/>
    <w:rsid w:val="000B6192"/>
    <w:rsid w:val="000B6842"/>
    <w:rsid w:val="000B7A3C"/>
    <w:rsid w:val="000C0752"/>
    <w:rsid w:val="000C0905"/>
    <w:rsid w:val="000C0B16"/>
    <w:rsid w:val="000C20FC"/>
    <w:rsid w:val="000C23F6"/>
    <w:rsid w:val="000C265E"/>
    <w:rsid w:val="000C3ACA"/>
    <w:rsid w:val="000C5AF9"/>
    <w:rsid w:val="000C666E"/>
    <w:rsid w:val="000C7403"/>
    <w:rsid w:val="000C74F3"/>
    <w:rsid w:val="000D01E0"/>
    <w:rsid w:val="000D14F6"/>
    <w:rsid w:val="000D1DC9"/>
    <w:rsid w:val="000D422A"/>
    <w:rsid w:val="000D488E"/>
    <w:rsid w:val="000D6A4D"/>
    <w:rsid w:val="000D6CFF"/>
    <w:rsid w:val="000D71A6"/>
    <w:rsid w:val="000D7D16"/>
    <w:rsid w:val="000E0343"/>
    <w:rsid w:val="000E0AAE"/>
    <w:rsid w:val="000E0D5D"/>
    <w:rsid w:val="000E13BA"/>
    <w:rsid w:val="000E1DFB"/>
    <w:rsid w:val="000E1F9B"/>
    <w:rsid w:val="000E2A69"/>
    <w:rsid w:val="000E2C4D"/>
    <w:rsid w:val="000E4A11"/>
    <w:rsid w:val="000E5032"/>
    <w:rsid w:val="000E53D6"/>
    <w:rsid w:val="000E5FBD"/>
    <w:rsid w:val="000E60F9"/>
    <w:rsid w:val="000E6121"/>
    <w:rsid w:val="000E640E"/>
    <w:rsid w:val="000E6B9A"/>
    <w:rsid w:val="000E6CB6"/>
    <w:rsid w:val="000F04AF"/>
    <w:rsid w:val="000F0F15"/>
    <w:rsid w:val="000F1426"/>
    <w:rsid w:val="000F21DE"/>
    <w:rsid w:val="000F503D"/>
    <w:rsid w:val="000F683C"/>
    <w:rsid w:val="000F6B53"/>
    <w:rsid w:val="001000D7"/>
    <w:rsid w:val="00101E3D"/>
    <w:rsid w:val="00102442"/>
    <w:rsid w:val="0010332E"/>
    <w:rsid w:val="00104032"/>
    <w:rsid w:val="0010487A"/>
    <w:rsid w:val="00106CAB"/>
    <w:rsid w:val="0010757C"/>
    <w:rsid w:val="001101BB"/>
    <w:rsid w:val="001105E4"/>
    <w:rsid w:val="00111DEA"/>
    <w:rsid w:val="00111F9F"/>
    <w:rsid w:val="001121F8"/>
    <w:rsid w:val="00112F30"/>
    <w:rsid w:val="0011341D"/>
    <w:rsid w:val="0011453E"/>
    <w:rsid w:val="00114CA6"/>
    <w:rsid w:val="00115066"/>
    <w:rsid w:val="00117AB9"/>
    <w:rsid w:val="00117CAF"/>
    <w:rsid w:val="00120904"/>
    <w:rsid w:val="00123B67"/>
    <w:rsid w:val="001244C5"/>
    <w:rsid w:val="00124E85"/>
    <w:rsid w:val="00125428"/>
    <w:rsid w:val="001256B0"/>
    <w:rsid w:val="00125FCA"/>
    <w:rsid w:val="00126022"/>
    <w:rsid w:val="001261A0"/>
    <w:rsid w:val="001274C4"/>
    <w:rsid w:val="0013270D"/>
    <w:rsid w:val="00132B0C"/>
    <w:rsid w:val="00132CEA"/>
    <w:rsid w:val="00133EA4"/>
    <w:rsid w:val="00134B79"/>
    <w:rsid w:val="0013545A"/>
    <w:rsid w:val="00135B76"/>
    <w:rsid w:val="00135EA7"/>
    <w:rsid w:val="00136724"/>
    <w:rsid w:val="00137DF0"/>
    <w:rsid w:val="00141F8B"/>
    <w:rsid w:val="001426D3"/>
    <w:rsid w:val="001442FB"/>
    <w:rsid w:val="001452F7"/>
    <w:rsid w:val="0014572F"/>
    <w:rsid w:val="001460FB"/>
    <w:rsid w:val="0014790F"/>
    <w:rsid w:val="0015000D"/>
    <w:rsid w:val="00150082"/>
    <w:rsid w:val="001501DB"/>
    <w:rsid w:val="00150A50"/>
    <w:rsid w:val="00150B00"/>
    <w:rsid w:val="00151FDE"/>
    <w:rsid w:val="001539D4"/>
    <w:rsid w:val="0015548F"/>
    <w:rsid w:val="00156045"/>
    <w:rsid w:val="00156205"/>
    <w:rsid w:val="00157867"/>
    <w:rsid w:val="00157D8A"/>
    <w:rsid w:val="00157DD0"/>
    <w:rsid w:val="0016089C"/>
    <w:rsid w:val="00160AC1"/>
    <w:rsid w:val="00162077"/>
    <w:rsid w:val="0016267E"/>
    <w:rsid w:val="00162A99"/>
    <w:rsid w:val="00163BA8"/>
    <w:rsid w:val="00164969"/>
    <w:rsid w:val="001657BA"/>
    <w:rsid w:val="00165B3F"/>
    <w:rsid w:val="00166377"/>
    <w:rsid w:val="00166FC2"/>
    <w:rsid w:val="00167346"/>
    <w:rsid w:val="001703C2"/>
    <w:rsid w:val="001728FD"/>
    <w:rsid w:val="00172A41"/>
    <w:rsid w:val="00172D3C"/>
    <w:rsid w:val="00173660"/>
    <w:rsid w:val="0017391B"/>
    <w:rsid w:val="00173954"/>
    <w:rsid w:val="001748A8"/>
    <w:rsid w:val="00174E22"/>
    <w:rsid w:val="00174F62"/>
    <w:rsid w:val="00175A92"/>
    <w:rsid w:val="00176F2C"/>
    <w:rsid w:val="0017730C"/>
    <w:rsid w:val="00177DEF"/>
    <w:rsid w:val="00180218"/>
    <w:rsid w:val="00180753"/>
    <w:rsid w:val="00181247"/>
    <w:rsid w:val="00181253"/>
    <w:rsid w:val="00182552"/>
    <w:rsid w:val="00182A06"/>
    <w:rsid w:val="00183202"/>
    <w:rsid w:val="0018383F"/>
    <w:rsid w:val="0018415D"/>
    <w:rsid w:val="00184182"/>
    <w:rsid w:val="00184AE8"/>
    <w:rsid w:val="00184B4B"/>
    <w:rsid w:val="00184CFB"/>
    <w:rsid w:val="00184F71"/>
    <w:rsid w:val="00184F89"/>
    <w:rsid w:val="00186776"/>
    <w:rsid w:val="001876CD"/>
    <w:rsid w:val="00190078"/>
    <w:rsid w:val="00190429"/>
    <w:rsid w:val="00192527"/>
    <w:rsid w:val="00192E4D"/>
    <w:rsid w:val="00193AF0"/>
    <w:rsid w:val="0019437E"/>
    <w:rsid w:val="001949B1"/>
    <w:rsid w:val="00194CDA"/>
    <w:rsid w:val="00194DE6"/>
    <w:rsid w:val="001964F3"/>
    <w:rsid w:val="00197A7A"/>
    <w:rsid w:val="001A0074"/>
    <w:rsid w:val="001A0F7B"/>
    <w:rsid w:val="001A1131"/>
    <w:rsid w:val="001A226D"/>
    <w:rsid w:val="001A44BB"/>
    <w:rsid w:val="001A4F93"/>
    <w:rsid w:val="001A6644"/>
    <w:rsid w:val="001A6F81"/>
    <w:rsid w:val="001A7613"/>
    <w:rsid w:val="001A7F28"/>
    <w:rsid w:val="001B0BA7"/>
    <w:rsid w:val="001B177E"/>
    <w:rsid w:val="001B469C"/>
    <w:rsid w:val="001B5AF8"/>
    <w:rsid w:val="001B64F7"/>
    <w:rsid w:val="001B6520"/>
    <w:rsid w:val="001B6936"/>
    <w:rsid w:val="001B75E2"/>
    <w:rsid w:val="001B7DB9"/>
    <w:rsid w:val="001C1880"/>
    <w:rsid w:val="001C1B65"/>
    <w:rsid w:val="001C2492"/>
    <w:rsid w:val="001C2692"/>
    <w:rsid w:val="001C38E2"/>
    <w:rsid w:val="001C3C19"/>
    <w:rsid w:val="001C3E92"/>
    <w:rsid w:val="001C4867"/>
    <w:rsid w:val="001C4EAB"/>
    <w:rsid w:val="001C516A"/>
    <w:rsid w:val="001C61C3"/>
    <w:rsid w:val="001C696A"/>
    <w:rsid w:val="001C6CFF"/>
    <w:rsid w:val="001C79ED"/>
    <w:rsid w:val="001D0384"/>
    <w:rsid w:val="001D20E3"/>
    <w:rsid w:val="001D285F"/>
    <w:rsid w:val="001D3A7D"/>
    <w:rsid w:val="001D4366"/>
    <w:rsid w:val="001D5457"/>
    <w:rsid w:val="001D68CD"/>
    <w:rsid w:val="001D6AF5"/>
    <w:rsid w:val="001D6ECF"/>
    <w:rsid w:val="001D7832"/>
    <w:rsid w:val="001D78ED"/>
    <w:rsid w:val="001D79E2"/>
    <w:rsid w:val="001E1072"/>
    <w:rsid w:val="001E2322"/>
    <w:rsid w:val="001E325A"/>
    <w:rsid w:val="001E3EA8"/>
    <w:rsid w:val="001E47F6"/>
    <w:rsid w:val="001E4C5B"/>
    <w:rsid w:val="001E4D04"/>
    <w:rsid w:val="001E551F"/>
    <w:rsid w:val="001E61D5"/>
    <w:rsid w:val="001E6312"/>
    <w:rsid w:val="001E6E6E"/>
    <w:rsid w:val="001E763D"/>
    <w:rsid w:val="001E7D42"/>
    <w:rsid w:val="001F0B25"/>
    <w:rsid w:val="001F1BE7"/>
    <w:rsid w:val="001F2FC4"/>
    <w:rsid w:val="001F3C7D"/>
    <w:rsid w:val="001F3CB4"/>
    <w:rsid w:val="001F68DE"/>
    <w:rsid w:val="001F753C"/>
    <w:rsid w:val="00203C89"/>
    <w:rsid w:val="00204041"/>
    <w:rsid w:val="00204CFE"/>
    <w:rsid w:val="00204E13"/>
    <w:rsid w:val="00205644"/>
    <w:rsid w:val="00205CCE"/>
    <w:rsid w:val="00207A05"/>
    <w:rsid w:val="00210BE4"/>
    <w:rsid w:val="002111DD"/>
    <w:rsid w:val="002116BD"/>
    <w:rsid w:val="00212E96"/>
    <w:rsid w:val="002137A1"/>
    <w:rsid w:val="00214170"/>
    <w:rsid w:val="002150FE"/>
    <w:rsid w:val="00215FFC"/>
    <w:rsid w:val="00216A02"/>
    <w:rsid w:val="00216DD3"/>
    <w:rsid w:val="00217523"/>
    <w:rsid w:val="0021781D"/>
    <w:rsid w:val="00217B66"/>
    <w:rsid w:val="00217EA0"/>
    <w:rsid w:val="00220C8E"/>
    <w:rsid w:val="002211EC"/>
    <w:rsid w:val="00221262"/>
    <w:rsid w:val="00221D81"/>
    <w:rsid w:val="00224031"/>
    <w:rsid w:val="00224741"/>
    <w:rsid w:val="002248BD"/>
    <w:rsid w:val="00224CD2"/>
    <w:rsid w:val="002266F1"/>
    <w:rsid w:val="002267F1"/>
    <w:rsid w:val="00226B59"/>
    <w:rsid w:val="00230EF6"/>
    <w:rsid w:val="002311BD"/>
    <w:rsid w:val="002323D0"/>
    <w:rsid w:val="0023315D"/>
    <w:rsid w:val="00233524"/>
    <w:rsid w:val="00233736"/>
    <w:rsid w:val="00233956"/>
    <w:rsid w:val="002346CD"/>
    <w:rsid w:val="00236F35"/>
    <w:rsid w:val="00236F9D"/>
    <w:rsid w:val="002375B4"/>
    <w:rsid w:val="00240369"/>
    <w:rsid w:val="00240AEF"/>
    <w:rsid w:val="0024397D"/>
    <w:rsid w:val="00243BB2"/>
    <w:rsid w:val="0024409B"/>
    <w:rsid w:val="00244529"/>
    <w:rsid w:val="00244EDB"/>
    <w:rsid w:val="0024534C"/>
    <w:rsid w:val="00247E65"/>
    <w:rsid w:val="0025080C"/>
    <w:rsid w:val="0025207C"/>
    <w:rsid w:val="00254774"/>
    <w:rsid w:val="0025577D"/>
    <w:rsid w:val="00255CB4"/>
    <w:rsid w:val="0025607E"/>
    <w:rsid w:val="00256481"/>
    <w:rsid w:val="002564B0"/>
    <w:rsid w:val="00257643"/>
    <w:rsid w:val="00260080"/>
    <w:rsid w:val="00260770"/>
    <w:rsid w:val="00260E1E"/>
    <w:rsid w:val="00260F6E"/>
    <w:rsid w:val="00261EA3"/>
    <w:rsid w:val="00262D53"/>
    <w:rsid w:val="00263CA8"/>
    <w:rsid w:val="002643F3"/>
    <w:rsid w:val="0026448F"/>
    <w:rsid w:val="002660BC"/>
    <w:rsid w:val="00267042"/>
    <w:rsid w:val="00267FE2"/>
    <w:rsid w:val="0027020F"/>
    <w:rsid w:val="002707F7"/>
    <w:rsid w:val="00270B46"/>
    <w:rsid w:val="00270E66"/>
    <w:rsid w:val="002721FA"/>
    <w:rsid w:val="00272758"/>
    <w:rsid w:val="00272E1D"/>
    <w:rsid w:val="00275F5E"/>
    <w:rsid w:val="00276096"/>
    <w:rsid w:val="002764CB"/>
    <w:rsid w:val="0027673E"/>
    <w:rsid w:val="00277A52"/>
    <w:rsid w:val="00277D0B"/>
    <w:rsid w:val="0028052A"/>
    <w:rsid w:val="002805C4"/>
    <w:rsid w:val="00283CA8"/>
    <w:rsid w:val="002845D3"/>
    <w:rsid w:val="00284AD9"/>
    <w:rsid w:val="00284E5C"/>
    <w:rsid w:val="00285752"/>
    <w:rsid w:val="0028792C"/>
    <w:rsid w:val="002879F1"/>
    <w:rsid w:val="002905D8"/>
    <w:rsid w:val="00290DB9"/>
    <w:rsid w:val="00291155"/>
    <w:rsid w:val="00291F7B"/>
    <w:rsid w:val="00292ECE"/>
    <w:rsid w:val="002940C6"/>
    <w:rsid w:val="00294B1B"/>
    <w:rsid w:val="00294CA9"/>
    <w:rsid w:val="00295998"/>
    <w:rsid w:val="002969C3"/>
    <w:rsid w:val="00297030"/>
    <w:rsid w:val="002A1320"/>
    <w:rsid w:val="002A19C0"/>
    <w:rsid w:val="002A2068"/>
    <w:rsid w:val="002A206F"/>
    <w:rsid w:val="002A2980"/>
    <w:rsid w:val="002A33F3"/>
    <w:rsid w:val="002A4896"/>
    <w:rsid w:val="002A49B8"/>
    <w:rsid w:val="002A4D9A"/>
    <w:rsid w:val="002A4E8C"/>
    <w:rsid w:val="002A5179"/>
    <w:rsid w:val="002A57D8"/>
    <w:rsid w:val="002A5D07"/>
    <w:rsid w:val="002A7146"/>
    <w:rsid w:val="002B260A"/>
    <w:rsid w:val="002B57CF"/>
    <w:rsid w:val="002B67A3"/>
    <w:rsid w:val="002C12CE"/>
    <w:rsid w:val="002C155C"/>
    <w:rsid w:val="002C2FAB"/>
    <w:rsid w:val="002C3395"/>
    <w:rsid w:val="002C4269"/>
    <w:rsid w:val="002C451D"/>
    <w:rsid w:val="002C547E"/>
    <w:rsid w:val="002C55DF"/>
    <w:rsid w:val="002C5F73"/>
    <w:rsid w:val="002C7DA5"/>
    <w:rsid w:val="002D3381"/>
    <w:rsid w:val="002D34A9"/>
    <w:rsid w:val="002D45E4"/>
    <w:rsid w:val="002D478C"/>
    <w:rsid w:val="002D5755"/>
    <w:rsid w:val="002D6121"/>
    <w:rsid w:val="002D71DF"/>
    <w:rsid w:val="002D72DF"/>
    <w:rsid w:val="002E04EA"/>
    <w:rsid w:val="002E0765"/>
    <w:rsid w:val="002E2948"/>
    <w:rsid w:val="002E373E"/>
    <w:rsid w:val="002E5E11"/>
    <w:rsid w:val="002E7287"/>
    <w:rsid w:val="002F00E3"/>
    <w:rsid w:val="002F0A95"/>
    <w:rsid w:val="002F13AD"/>
    <w:rsid w:val="002F1FFB"/>
    <w:rsid w:val="002F2A9F"/>
    <w:rsid w:val="002F3E66"/>
    <w:rsid w:val="002F4183"/>
    <w:rsid w:val="002F475D"/>
    <w:rsid w:val="002F5272"/>
    <w:rsid w:val="002F664F"/>
    <w:rsid w:val="002F7A63"/>
    <w:rsid w:val="003003C0"/>
    <w:rsid w:val="0030068B"/>
    <w:rsid w:val="00300855"/>
    <w:rsid w:val="00302737"/>
    <w:rsid w:val="0030293D"/>
    <w:rsid w:val="00302A61"/>
    <w:rsid w:val="003045D1"/>
    <w:rsid w:val="003045F6"/>
    <w:rsid w:val="00304D73"/>
    <w:rsid w:val="00305182"/>
    <w:rsid w:val="003056D6"/>
    <w:rsid w:val="0030598B"/>
    <w:rsid w:val="0030672D"/>
    <w:rsid w:val="00306E0A"/>
    <w:rsid w:val="00306F39"/>
    <w:rsid w:val="00307CCF"/>
    <w:rsid w:val="00311270"/>
    <w:rsid w:val="003113E0"/>
    <w:rsid w:val="003118D7"/>
    <w:rsid w:val="00312C1B"/>
    <w:rsid w:val="003138AA"/>
    <w:rsid w:val="00313917"/>
    <w:rsid w:val="00314B0B"/>
    <w:rsid w:val="003156F5"/>
    <w:rsid w:val="00316098"/>
    <w:rsid w:val="00316631"/>
    <w:rsid w:val="00316EE5"/>
    <w:rsid w:val="00320E49"/>
    <w:rsid w:val="003214A9"/>
    <w:rsid w:val="00321A46"/>
    <w:rsid w:val="00322F17"/>
    <w:rsid w:val="0032477D"/>
    <w:rsid w:val="003257E9"/>
    <w:rsid w:val="003262D2"/>
    <w:rsid w:val="00327329"/>
    <w:rsid w:val="00327477"/>
    <w:rsid w:val="00327499"/>
    <w:rsid w:val="00327DDD"/>
    <w:rsid w:val="0033058A"/>
    <w:rsid w:val="0033064E"/>
    <w:rsid w:val="00330AC7"/>
    <w:rsid w:val="003316A0"/>
    <w:rsid w:val="0033187D"/>
    <w:rsid w:val="0033195A"/>
    <w:rsid w:val="00332A82"/>
    <w:rsid w:val="00334122"/>
    <w:rsid w:val="00334913"/>
    <w:rsid w:val="003350EA"/>
    <w:rsid w:val="00335120"/>
    <w:rsid w:val="0033661C"/>
    <w:rsid w:val="003371DB"/>
    <w:rsid w:val="00337C8A"/>
    <w:rsid w:val="0034130D"/>
    <w:rsid w:val="0034133C"/>
    <w:rsid w:val="003416A3"/>
    <w:rsid w:val="00341BA7"/>
    <w:rsid w:val="00342143"/>
    <w:rsid w:val="00342F57"/>
    <w:rsid w:val="00343DFD"/>
    <w:rsid w:val="0034477A"/>
    <w:rsid w:val="00344D4F"/>
    <w:rsid w:val="0034596B"/>
    <w:rsid w:val="00346C40"/>
    <w:rsid w:val="00347C60"/>
    <w:rsid w:val="00350450"/>
    <w:rsid w:val="003504FE"/>
    <w:rsid w:val="00350A6A"/>
    <w:rsid w:val="003518E2"/>
    <w:rsid w:val="00351DF3"/>
    <w:rsid w:val="003521B8"/>
    <w:rsid w:val="00352316"/>
    <w:rsid w:val="00352E8A"/>
    <w:rsid w:val="0035324B"/>
    <w:rsid w:val="003543C9"/>
    <w:rsid w:val="00354514"/>
    <w:rsid w:val="003550DA"/>
    <w:rsid w:val="003558E7"/>
    <w:rsid w:val="00355E11"/>
    <w:rsid w:val="00357C5C"/>
    <w:rsid w:val="00361CC3"/>
    <w:rsid w:val="00362941"/>
    <w:rsid w:val="00362BC6"/>
    <w:rsid w:val="00362BEC"/>
    <w:rsid w:val="003636A4"/>
    <w:rsid w:val="00365CE8"/>
    <w:rsid w:val="00367870"/>
    <w:rsid w:val="00370741"/>
    <w:rsid w:val="0037146A"/>
    <w:rsid w:val="0037176A"/>
    <w:rsid w:val="00371907"/>
    <w:rsid w:val="00375479"/>
    <w:rsid w:val="0037664B"/>
    <w:rsid w:val="0037754F"/>
    <w:rsid w:val="00377ACE"/>
    <w:rsid w:val="00380C4B"/>
    <w:rsid w:val="003814EF"/>
    <w:rsid w:val="00383267"/>
    <w:rsid w:val="003837F6"/>
    <w:rsid w:val="00383DA8"/>
    <w:rsid w:val="00384469"/>
    <w:rsid w:val="0038596A"/>
    <w:rsid w:val="003916D4"/>
    <w:rsid w:val="003923B5"/>
    <w:rsid w:val="00392557"/>
    <w:rsid w:val="00392D92"/>
    <w:rsid w:val="00393270"/>
    <w:rsid w:val="0039344B"/>
    <w:rsid w:val="00393D1A"/>
    <w:rsid w:val="00394D6A"/>
    <w:rsid w:val="00394F4A"/>
    <w:rsid w:val="003958CF"/>
    <w:rsid w:val="00396613"/>
    <w:rsid w:val="00396711"/>
    <w:rsid w:val="003A05A0"/>
    <w:rsid w:val="003A05C5"/>
    <w:rsid w:val="003A0B07"/>
    <w:rsid w:val="003A13CA"/>
    <w:rsid w:val="003A17FF"/>
    <w:rsid w:val="003A1AEA"/>
    <w:rsid w:val="003A1F5A"/>
    <w:rsid w:val="003A231A"/>
    <w:rsid w:val="003A29AD"/>
    <w:rsid w:val="003A2CC8"/>
    <w:rsid w:val="003A3022"/>
    <w:rsid w:val="003A3587"/>
    <w:rsid w:val="003A35A7"/>
    <w:rsid w:val="003A3BED"/>
    <w:rsid w:val="003A3DFE"/>
    <w:rsid w:val="003A415B"/>
    <w:rsid w:val="003A4A22"/>
    <w:rsid w:val="003A4B51"/>
    <w:rsid w:val="003A5721"/>
    <w:rsid w:val="003A5AF1"/>
    <w:rsid w:val="003A5B2A"/>
    <w:rsid w:val="003A683D"/>
    <w:rsid w:val="003B2C69"/>
    <w:rsid w:val="003B2D3A"/>
    <w:rsid w:val="003B441D"/>
    <w:rsid w:val="003B47FF"/>
    <w:rsid w:val="003B5B43"/>
    <w:rsid w:val="003B60D4"/>
    <w:rsid w:val="003B66A4"/>
    <w:rsid w:val="003B7C61"/>
    <w:rsid w:val="003C0A70"/>
    <w:rsid w:val="003C0F81"/>
    <w:rsid w:val="003C0FDC"/>
    <w:rsid w:val="003C1628"/>
    <w:rsid w:val="003C2B1B"/>
    <w:rsid w:val="003C43EF"/>
    <w:rsid w:val="003C4495"/>
    <w:rsid w:val="003C464D"/>
    <w:rsid w:val="003C4B53"/>
    <w:rsid w:val="003C4FF3"/>
    <w:rsid w:val="003D0406"/>
    <w:rsid w:val="003D20C4"/>
    <w:rsid w:val="003D2E4C"/>
    <w:rsid w:val="003D3487"/>
    <w:rsid w:val="003D4133"/>
    <w:rsid w:val="003D4D5B"/>
    <w:rsid w:val="003D4F68"/>
    <w:rsid w:val="003D68A3"/>
    <w:rsid w:val="003D72A1"/>
    <w:rsid w:val="003D76CD"/>
    <w:rsid w:val="003D7A9E"/>
    <w:rsid w:val="003E0F35"/>
    <w:rsid w:val="003E14A9"/>
    <w:rsid w:val="003E1C0A"/>
    <w:rsid w:val="003E22CB"/>
    <w:rsid w:val="003E258F"/>
    <w:rsid w:val="003E3AF4"/>
    <w:rsid w:val="003E3D8A"/>
    <w:rsid w:val="003E3F93"/>
    <w:rsid w:val="003E432A"/>
    <w:rsid w:val="003E44AF"/>
    <w:rsid w:val="003E4568"/>
    <w:rsid w:val="003E54B7"/>
    <w:rsid w:val="003E5FA0"/>
    <w:rsid w:val="003E60F8"/>
    <w:rsid w:val="003E740C"/>
    <w:rsid w:val="003F0F13"/>
    <w:rsid w:val="003F215B"/>
    <w:rsid w:val="003F40BA"/>
    <w:rsid w:val="003F5F7A"/>
    <w:rsid w:val="003F60B5"/>
    <w:rsid w:val="003F6FC9"/>
    <w:rsid w:val="004000E2"/>
    <w:rsid w:val="00400274"/>
    <w:rsid w:val="00400B9A"/>
    <w:rsid w:val="004027AD"/>
    <w:rsid w:val="00403758"/>
    <w:rsid w:val="00403D51"/>
    <w:rsid w:val="00404530"/>
    <w:rsid w:val="00404C37"/>
    <w:rsid w:val="004058BD"/>
    <w:rsid w:val="0040597B"/>
    <w:rsid w:val="0040778D"/>
    <w:rsid w:val="00410A65"/>
    <w:rsid w:val="00413518"/>
    <w:rsid w:val="0041369A"/>
    <w:rsid w:val="0041480C"/>
    <w:rsid w:val="00415254"/>
    <w:rsid w:val="0041625C"/>
    <w:rsid w:val="00416FB6"/>
    <w:rsid w:val="00417339"/>
    <w:rsid w:val="0041739E"/>
    <w:rsid w:val="0041783B"/>
    <w:rsid w:val="004223A6"/>
    <w:rsid w:val="0042286B"/>
    <w:rsid w:val="00424A45"/>
    <w:rsid w:val="004259F8"/>
    <w:rsid w:val="00427BEE"/>
    <w:rsid w:val="0043271A"/>
    <w:rsid w:val="00432796"/>
    <w:rsid w:val="00432EB4"/>
    <w:rsid w:val="00432F29"/>
    <w:rsid w:val="00434057"/>
    <w:rsid w:val="004349D6"/>
    <w:rsid w:val="00435096"/>
    <w:rsid w:val="00435179"/>
    <w:rsid w:val="00435A3B"/>
    <w:rsid w:val="00437EC9"/>
    <w:rsid w:val="0044241B"/>
    <w:rsid w:val="0044261D"/>
    <w:rsid w:val="00443A29"/>
    <w:rsid w:val="00443EE4"/>
    <w:rsid w:val="00444190"/>
    <w:rsid w:val="00444616"/>
    <w:rsid w:val="0044477A"/>
    <w:rsid w:val="004448CA"/>
    <w:rsid w:val="004468BC"/>
    <w:rsid w:val="00447517"/>
    <w:rsid w:val="00450760"/>
    <w:rsid w:val="00450FE7"/>
    <w:rsid w:val="00451AA9"/>
    <w:rsid w:val="00451C8B"/>
    <w:rsid w:val="00452EC7"/>
    <w:rsid w:val="00453175"/>
    <w:rsid w:val="00453780"/>
    <w:rsid w:val="0045398A"/>
    <w:rsid w:val="00453AC7"/>
    <w:rsid w:val="00455495"/>
    <w:rsid w:val="00455FD2"/>
    <w:rsid w:val="0045736A"/>
    <w:rsid w:val="00460DF1"/>
    <w:rsid w:val="00461BB7"/>
    <w:rsid w:val="00463CA5"/>
    <w:rsid w:val="00464469"/>
    <w:rsid w:val="00465117"/>
    <w:rsid w:val="0046519F"/>
    <w:rsid w:val="00465236"/>
    <w:rsid w:val="004657FC"/>
    <w:rsid w:val="004665B7"/>
    <w:rsid w:val="0046678C"/>
    <w:rsid w:val="0046760B"/>
    <w:rsid w:val="004702B9"/>
    <w:rsid w:val="00470BB5"/>
    <w:rsid w:val="004718FE"/>
    <w:rsid w:val="00471F93"/>
    <w:rsid w:val="00472F5C"/>
    <w:rsid w:val="00473A67"/>
    <w:rsid w:val="00474956"/>
    <w:rsid w:val="00474B58"/>
    <w:rsid w:val="00474C83"/>
    <w:rsid w:val="00476421"/>
    <w:rsid w:val="00480DA8"/>
    <w:rsid w:val="004829FE"/>
    <w:rsid w:val="00483130"/>
    <w:rsid w:val="00483625"/>
    <w:rsid w:val="004845FB"/>
    <w:rsid w:val="004854F8"/>
    <w:rsid w:val="0048572B"/>
    <w:rsid w:val="004871B3"/>
    <w:rsid w:val="00487807"/>
    <w:rsid w:val="00487944"/>
    <w:rsid w:val="00490153"/>
    <w:rsid w:val="00491266"/>
    <w:rsid w:val="004914A6"/>
    <w:rsid w:val="00491EC7"/>
    <w:rsid w:val="00492522"/>
    <w:rsid w:val="00492CAF"/>
    <w:rsid w:val="00494561"/>
    <w:rsid w:val="00495006"/>
    <w:rsid w:val="00495A25"/>
    <w:rsid w:val="00495D87"/>
    <w:rsid w:val="00495F6A"/>
    <w:rsid w:val="004963D7"/>
    <w:rsid w:val="00496E0E"/>
    <w:rsid w:val="004978B8"/>
    <w:rsid w:val="004A07BF"/>
    <w:rsid w:val="004A1723"/>
    <w:rsid w:val="004A1D57"/>
    <w:rsid w:val="004A2462"/>
    <w:rsid w:val="004A2A46"/>
    <w:rsid w:val="004A5050"/>
    <w:rsid w:val="004A51EB"/>
    <w:rsid w:val="004A61B9"/>
    <w:rsid w:val="004A6DB8"/>
    <w:rsid w:val="004A7384"/>
    <w:rsid w:val="004A7843"/>
    <w:rsid w:val="004A7D24"/>
    <w:rsid w:val="004A7DCF"/>
    <w:rsid w:val="004B0C5D"/>
    <w:rsid w:val="004B1084"/>
    <w:rsid w:val="004B23A5"/>
    <w:rsid w:val="004B247B"/>
    <w:rsid w:val="004B35BC"/>
    <w:rsid w:val="004B3E8D"/>
    <w:rsid w:val="004B3FD6"/>
    <w:rsid w:val="004B50AE"/>
    <w:rsid w:val="004B5691"/>
    <w:rsid w:val="004B757F"/>
    <w:rsid w:val="004C0183"/>
    <w:rsid w:val="004C0761"/>
    <w:rsid w:val="004C125A"/>
    <w:rsid w:val="004C1830"/>
    <w:rsid w:val="004C23A2"/>
    <w:rsid w:val="004C2625"/>
    <w:rsid w:val="004C280F"/>
    <w:rsid w:val="004C468D"/>
    <w:rsid w:val="004C554B"/>
    <w:rsid w:val="004C5CFA"/>
    <w:rsid w:val="004C753E"/>
    <w:rsid w:val="004C7780"/>
    <w:rsid w:val="004C7E89"/>
    <w:rsid w:val="004D06F3"/>
    <w:rsid w:val="004D17F4"/>
    <w:rsid w:val="004D3AE0"/>
    <w:rsid w:val="004D5110"/>
    <w:rsid w:val="004D52DA"/>
    <w:rsid w:val="004D69FB"/>
    <w:rsid w:val="004E06E9"/>
    <w:rsid w:val="004E0FAB"/>
    <w:rsid w:val="004E2908"/>
    <w:rsid w:val="004E2C11"/>
    <w:rsid w:val="004E2E25"/>
    <w:rsid w:val="004E5ADD"/>
    <w:rsid w:val="004E78FE"/>
    <w:rsid w:val="004E7D05"/>
    <w:rsid w:val="004F07E5"/>
    <w:rsid w:val="004F0D4F"/>
    <w:rsid w:val="004F0F57"/>
    <w:rsid w:val="004F2470"/>
    <w:rsid w:val="004F2C10"/>
    <w:rsid w:val="004F2D29"/>
    <w:rsid w:val="004F38B8"/>
    <w:rsid w:val="004F3C75"/>
    <w:rsid w:val="004F5BD1"/>
    <w:rsid w:val="004F5EFD"/>
    <w:rsid w:val="004F680F"/>
    <w:rsid w:val="004F7A38"/>
    <w:rsid w:val="0050137C"/>
    <w:rsid w:val="00502117"/>
    <w:rsid w:val="005038F5"/>
    <w:rsid w:val="00503E6D"/>
    <w:rsid w:val="00503EE0"/>
    <w:rsid w:val="00504EE0"/>
    <w:rsid w:val="0050535B"/>
    <w:rsid w:val="00505EB1"/>
    <w:rsid w:val="00506046"/>
    <w:rsid w:val="005061E3"/>
    <w:rsid w:val="005074B6"/>
    <w:rsid w:val="00510478"/>
    <w:rsid w:val="005104BB"/>
    <w:rsid w:val="00511841"/>
    <w:rsid w:val="00511A6D"/>
    <w:rsid w:val="00512153"/>
    <w:rsid w:val="00514468"/>
    <w:rsid w:val="00514DDE"/>
    <w:rsid w:val="00515ECB"/>
    <w:rsid w:val="00520331"/>
    <w:rsid w:val="00521B6A"/>
    <w:rsid w:val="0052234D"/>
    <w:rsid w:val="00522EE4"/>
    <w:rsid w:val="005231CD"/>
    <w:rsid w:val="00523217"/>
    <w:rsid w:val="00524632"/>
    <w:rsid w:val="0052542B"/>
    <w:rsid w:val="00525B92"/>
    <w:rsid w:val="00526159"/>
    <w:rsid w:val="00526D6D"/>
    <w:rsid w:val="00527000"/>
    <w:rsid w:val="00527D19"/>
    <w:rsid w:val="00530312"/>
    <w:rsid w:val="00530783"/>
    <w:rsid w:val="00531B6D"/>
    <w:rsid w:val="005341A3"/>
    <w:rsid w:val="00534D2C"/>
    <w:rsid w:val="00534D81"/>
    <w:rsid w:val="00536B89"/>
    <w:rsid w:val="00536CE1"/>
    <w:rsid w:val="00537533"/>
    <w:rsid w:val="005401AF"/>
    <w:rsid w:val="00540486"/>
    <w:rsid w:val="00540586"/>
    <w:rsid w:val="005405A1"/>
    <w:rsid w:val="005417CD"/>
    <w:rsid w:val="00541E39"/>
    <w:rsid w:val="00542D7E"/>
    <w:rsid w:val="00543389"/>
    <w:rsid w:val="005438C6"/>
    <w:rsid w:val="00543C52"/>
    <w:rsid w:val="0054621E"/>
    <w:rsid w:val="00551421"/>
    <w:rsid w:val="00552A9C"/>
    <w:rsid w:val="005535E3"/>
    <w:rsid w:val="00554930"/>
    <w:rsid w:val="00554CC3"/>
    <w:rsid w:val="005552B5"/>
    <w:rsid w:val="00556658"/>
    <w:rsid w:val="00556A53"/>
    <w:rsid w:val="0055774F"/>
    <w:rsid w:val="005578DD"/>
    <w:rsid w:val="00557BF4"/>
    <w:rsid w:val="005607C4"/>
    <w:rsid w:val="00560DD5"/>
    <w:rsid w:val="00562454"/>
    <w:rsid w:val="0056434A"/>
    <w:rsid w:val="005658E2"/>
    <w:rsid w:val="005660B4"/>
    <w:rsid w:val="0056695E"/>
    <w:rsid w:val="00566C96"/>
    <w:rsid w:val="00567818"/>
    <w:rsid w:val="00570790"/>
    <w:rsid w:val="00571641"/>
    <w:rsid w:val="005720BF"/>
    <w:rsid w:val="00572D29"/>
    <w:rsid w:val="00572D3B"/>
    <w:rsid w:val="00572D8A"/>
    <w:rsid w:val="00572E71"/>
    <w:rsid w:val="005736E3"/>
    <w:rsid w:val="00575829"/>
    <w:rsid w:val="00575E1B"/>
    <w:rsid w:val="00576C00"/>
    <w:rsid w:val="00580275"/>
    <w:rsid w:val="005803CD"/>
    <w:rsid w:val="00580B63"/>
    <w:rsid w:val="005816FC"/>
    <w:rsid w:val="00581869"/>
    <w:rsid w:val="005838F8"/>
    <w:rsid w:val="00583B84"/>
    <w:rsid w:val="00583D2D"/>
    <w:rsid w:val="0058430F"/>
    <w:rsid w:val="00584916"/>
    <w:rsid w:val="00584C2C"/>
    <w:rsid w:val="00584FE1"/>
    <w:rsid w:val="005856C6"/>
    <w:rsid w:val="005861B6"/>
    <w:rsid w:val="00586608"/>
    <w:rsid w:val="00587626"/>
    <w:rsid w:val="00587CD5"/>
    <w:rsid w:val="00590360"/>
    <w:rsid w:val="00591721"/>
    <w:rsid w:val="00592064"/>
    <w:rsid w:val="00593262"/>
    <w:rsid w:val="0059365D"/>
    <w:rsid w:val="005943CB"/>
    <w:rsid w:val="00594456"/>
    <w:rsid w:val="00594CB1"/>
    <w:rsid w:val="00594D9A"/>
    <w:rsid w:val="00595261"/>
    <w:rsid w:val="005967C6"/>
    <w:rsid w:val="00596C14"/>
    <w:rsid w:val="005A031D"/>
    <w:rsid w:val="005A06D4"/>
    <w:rsid w:val="005A0EB6"/>
    <w:rsid w:val="005A0EE0"/>
    <w:rsid w:val="005A160A"/>
    <w:rsid w:val="005A1836"/>
    <w:rsid w:val="005A185B"/>
    <w:rsid w:val="005A2798"/>
    <w:rsid w:val="005A3617"/>
    <w:rsid w:val="005A384F"/>
    <w:rsid w:val="005A56A4"/>
    <w:rsid w:val="005A6341"/>
    <w:rsid w:val="005A6511"/>
    <w:rsid w:val="005A69FA"/>
    <w:rsid w:val="005A6EB7"/>
    <w:rsid w:val="005A7196"/>
    <w:rsid w:val="005A7B5B"/>
    <w:rsid w:val="005B0DB3"/>
    <w:rsid w:val="005B1537"/>
    <w:rsid w:val="005B3518"/>
    <w:rsid w:val="005B41CA"/>
    <w:rsid w:val="005B71FB"/>
    <w:rsid w:val="005B7D49"/>
    <w:rsid w:val="005C1A32"/>
    <w:rsid w:val="005C1B2E"/>
    <w:rsid w:val="005C2650"/>
    <w:rsid w:val="005C2DDC"/>
    <w:rsid w:val="005C52A4"/>
    <w:rsid w:val="005C669F"/>
    <w:rsid w:val="005C6D04"/>
    <w:rsid w:val="005C7953"/>
    <w:rsid w:val="005D0D3F"/>
    <w:rsid w:val="005D0FEB"/>
    <w:rsid w:val="005D112C"/>
    <w:rsid w:val="005D1834"/>
    <w:rsid w:val="005D259B"/>
    <w:rsid w:val="005D28B7"/>
    <w:rsid w:val="005D52FB"/>
    <w:rsid w:val="005D53B6"/>
    <w:rsid w:val="005D6411"/>
    <w:rsid w:val="005D6D7E"/>
    <w:rsid w:val="005D725E"/>
    <w:rsid w:val="005E1EE9"/>
    <w:rsid w:val="005E3318"/>
    <w:rsid w:val="005E4A61"/>
    <w:rsid w:val="005E53B1"/>
    <w:rsid w:val="005E5820"/>
    <w:rsid w:val="005E624A"/>
    <w:rsid w:val="005E6622"/>
    <w:rsid w:val="005E737E"/>
    <w:rsid w:val="005E7F95"/>
    <w:rsid w:val="005F1099"/>
    <w:rsid w:val="005F13D3"/>
    <w:rsid w:val="005F1DA2"/>
    <w:rsid w:val="005F2908"/>
    <w:rsid w:val="005F324E"/>
    <w:rsid w:val="005F416C"/>
    <w:rsid w:val="005F4B6C"/>
    <w:rsid w:val="005F4E97"/>
    <w:rsid w:val="005F549F"/>
    <w:rsid w:val="005F6C30"/>
    <w:rsid w:val="005F6F31"/>
    <w:rsid w:val="005F7073"/>
    <w:rsid w:val="005F72BF"/>
    <w:rsid w:val="005F7D60"/>
    <w:rsid w:val="00600D15"/>
    <w:rsid w:val="0060158B"/>
    <w:rsid w:val="00601936"/>
    <w:rsid w:val="00601C4F"/>
    <w:rsid w:val="00601E1D"/>
    <w:rsid w:val="0060228B"/>
    <w:rsid w:val="0060236A"/>
    <w:rsid w:val="00603561"/>
    <w:rsid w:val="00604858"/>
    <w:rsid w:val="006050EE"/>
    <w:rsid w:val="006051A3"/>
    <w:rsid w:val="006053DE"/>
    <w:rsid w:val="00605533"/>
    <w:rsid w:val="00605D9E"/>
    <w:rsid w:val="0060618D"/>
    <w:rsid w:val="00610D1B"/>
    <w:rsid w:val="00611099"/>
    <w:rsid w:val="00612499"/>
    <w:rsid w:val="0061254A"/>
    <w:rsid w:val="00612D8D"/>
    <w:rsid w:val="00614694"/>
    <w:rsid w:val="00614724"/>
    <w:rsid w:val="0061511E"/>
    <w:rsid w:val="0061554A"/>
    <w:rsid w:val="00615EB2"/>
    <w:rsid w:val="00616684"/>
    <w:rsid w:val="0061704B"/>
    <w:rsid w:val="00617974"/>
    <w:rsid w:val="006206BB"/>
    <w:rsid w:val="00621192"/>
    <w:rsid w:val="006211BC"/>
    <w:rsid w:val="00621F61"/>
    <w:rsid w:val="00621FB7"/>
    <w:rsid w:val="006222B0"/>
    <w:rsid w:val="00622F8D"/>
    <w:rsid w:val="00624399"/>
    <w:rsid w:val="00624D12"/>
    <w:rsid w:val="006250FB"/>
    <w:rsid w:val="00626214"/>
    <w:rsid w:val="00626273"/>
    <w:rsid w:val="00626D6A"/>
    <w:rsid w:val="00626E96"/>
    <w:rsid w:val="006274A4"/>
    <w:rsid w:val="006278C0"/>
    <w:rsid w:val="00630290"/>
    <w:rsid w:val="00631481"/>
    <w:rsid w:val="00631E30"/>
    <w:rsid w:val="00632E3D"/>
    <w:rsid w:val="00633253"/>
    <w:rsid w:val="006343B2"/>
    <w:rsid w:val="00634663"/>
    <w:rsid w:val="00634978"/>
    <w:rsid w:val="00634F83"/>
    <w:rsid w:val="00635656"/>
    <w:rsid w:val="00635C86"/>
    <w:rsid w:val="00637636"/>
    <w:rsid w:val="00637A2D"/>
    <w:rsid w:val="00640D75"/>
    <w:rsid w:val="00641878"/>
    <w:rsid w:val="00644A8B"/>
    <w:rsid w:val="00645C20"/>
    <w:rsid w:val="00647A68"/>
    <w:rsid w:val="00647D86"/>
    <w:rsid w:val="00652006"/>
    <w:rsid w:val="0065246C"/>
    <w:rsid w:val="00654D27"/>
    <w:rsid w:val="00654F15"/>
    <w:rsid w:val="0065549B"/>
    <w:rsid w:val="00662459"/>
    <w:rsid w:val="006637A3"/>
    <w:rsid w:val="006651FC"/>
    <w:rsid w:val="00665241"/>
    <w:rsid w:val="00665277"/>
    <w:rsid w:val="006655A4"/>
    <w:rsid w:val="0066565D"/>
    <w:rsid w:val="0066591D"/>
    <w:rsid w:val="006664DF"/>
    <w:rsid w:val="00667667"/>
    <w:rsid w:val="00667719"/>
    <w:rsid w:val="00671C60"/>
    <w:rsid w:val="00672625"/>
    <w:rsid w:val="00672E7A"/>
    <w:rsid w:val="00673052"/>
    <w:rsid w:val="006736ED"/>
    <w:rsid w:val="00673CDD"/>
    <w:rsid w:val="00673DC6"/>
    <w:rsid w:val="00674568"/>
    <w:rsid w:val="00674C23"/>
    <w:rsid w:val="00674FE7"/>
    <w:rsid w:val="00675241"/>
    <w:rsid w:val="00676FF0"/>
    <w:rsid w:val="00677C85"/>
    <w:rsid w:val="00680748"/>
    <w:rsid w:val="00680AF7"/>
    <w:rsid w:val="006817C2"/>
    <w:rsid w:val="00681CD4"/>
    <w:rsid w:val="0068211C"/>
    <w:rsid w:val="0068250F"/>
    <w:rsid w:val="006827E4"/>
    <w:rsid w:val="00684BBD"/>
    <w:rsid w:val="006851AB"/>
    <w:rsid w:val="006867F9"/>
    <w:rsid w:val="0068693F"/>
    <w:rsid w:val="00686948"/>
    <w:rsid w:val="00690452"/>
    <w:rsid w:val="00691CC4"/>
    <w:rsid w:val="0069273F"/>
    <w:rsid w:val="00693BED"/>
    <w:rsid w:val="006942F4"/>
    <w:rsid w:val="006950B9"/>
    <w:rsid w:val="00695779"/>
    <w:rsid w:val="00695965"/>
    <w:rsid w:val="006960B5"/>
    <w:rsid w:val="00696F1E"/>
    <w:rsid w:val="0069790B"/>
    <w:rsid w:val="006A1B9F"/>
    <w:rsid w:val="006A1FCD"/>
    <w:rsid w:val="006A3251"/>
    <w:rsid w:val="006A3E2C"/>
    <w:rsid w:val="006A3F90"/>
    <w:rsid w:val="006A5CF6"/>
    <w:rsid w:val="006A7B8B"/>
    <w:rsid w:val="006B04CE"/>
    <w:rsid w:val="006B11BE"/>
    <w:rsid w:val="006B17E1"/>
    <w:rsid w:val="006B241D"/>
    <w:rsid w:val="006B3540"/>
    <w:rsid w:val="006B4C68"/>
    <w:rsid w:val="006B4F1A"/>
    <w:rsid w:val="006B53E2"/>
    <w:rsid w:val="006B5426"/>
    <w:rsid w:val="006B5478"/>
    <w:rsid w:val="006B57DD"/>
    <w:rsid w:val="006C0080"/>
    <w:rsid w:val="006C06FE"/>
    <w:rsid w:val="006C098C"/>
    <w:rsid w:val="006C1381"/>
    <w:rsid w:val="006C1C1B"/>
    <w:rsid w:val="006C1DD6"/>
    <w:rsid w:val="006C21D4"/>
    <w:rsid w:val="006C339E"/>
    <w:rsid w:val="006C346C"/>
    <w:rsid w:val="006C3518"/>
    <w:rsid w:val="006C3FD7"/>
    <w:rsid w:val="006C44E9"/>
    <w:rsid w:val="006C450A"/>
    <w:rsid w:val="006C4C77"/>
    <w:rsid w:val="006C7539"/>
    <w:rsid w:val="006C7D23"/>
    <w:rsid w:val="006D1BF1"/>
    <w:rsid w:val="006D2513"/>
    <w:rsid w:val="006D34BA"/>
    <w:rsid w:val="006D3F29"/>
    <w:rsid w:val="006D3FDB"/>
    <w:rsid w:val="006D4845"/>
    <w:rsid w:val="006D658C"/>
    <w:rsid w:val="006D77EE"/>
    <w:rsid w:val="006E0491"/>
    <w:rsid w:val="006E0BAE"/>
    <w:rsid w:val="006E25C5"/>
    <w:rsid w:val="006E282A"/>
    <w:rsid w:val="006E3482"/>
    <w:rsid w:val="006E492F"/>
    <w:rsid w:val="006E4DEC"/>
    <w:rsid w:val="006E59A3"/>
    <w:rsid w:val="006E59B8"/>
    <w:rsid w:val="006E5D40"/>
    <w:rsid w:val="006E5F96"/>
    <w:rsid w:val="006E61CE"/>
    <w:rsid w:val="006E6627"/>
    <w:rsid w:val="006E67EA"/>
    <w:rsid w:val="006F0A51"/>
    <w:rsid w:val="006F183C"/>
    <w:rsid w:val="006F1FDC"/>
    <w:rsid w:val="006F2050"/>
    <w:rsid w:val="006F255E"/>
    <w:rsid w:val="006F3543"/>
    <w:rsid w:val="006F354E"/>
    <w:rsid w:val="006F380D"/>
    <w:rsid w:val="006F3D64"/>
    <w:rsid w:val="006F48F8"/>
    <w:rsid w:val="006F4968"/>
    <w:rsid w:val="006F5D4E"/>
    <w:rsid w:val="006F647A"/>
    <w:rsid w:val="006F746C"/>
    <w:rsid w:val="006F7A4C"/>
    <w:rsid w:val="00700561"/>
    <w:rsid w:val="00700B1B"/>
    <w:rsid w:val="00700BA1"/>
    <w:rsid w:val="00702AC5"/>
    <w:rsid w:val="00703235"/>
    <w:rsid w:val="007045E2"/>
    <w:rsid w:val="00704607"/>
    <w:rsid w:val="0070462F"/>
    <w:rsid w:val="00704FE4"/>
    <w:rsid w:val="00705DFE"/>
    <w:rsid w:val="00710B02"/>
    <w:rsid w:val="007117C0"/>
    <w:rsid w:val="00713DB8"/>
    <w:rsid w:val="00715B36"/>
    <w:rsid w:val="00715FD9"/>
    <w:rsid w:val="007164AA"/>
    <w:rsid w:val="007172F1"/>
    <w:rsid w:val="00720386"/>
    <w:rsid w:val="00720AF1"/>
    <w:rsid w:val="00720EDD"/>
    <w:rsid w:val="0072118D"/>
    <w:rsid w:val="00721618"/>
    <w:rsid w:val="00721913"/>
    <w:rsid w:val="00721B86"/>
    <w:rsid w:val="00721F36"/>
    <w:rsid w:val="00722326"/>
    <w:rsid w:val="00722B5D"/>
    <w:rsid w:val="0072452E"/>
    <w:rsid w:val="00725EA1"/>
    <w:rsid w:val="00726916"/>
    <w:rsid w:val="00726A4A"/>
    <w:rsid w:val="0072704E"/>
    <w:rsid w:val="007333B9"/>
    <w:rsid w:val="0073427D"/>
    <w:rsid w:val="0073540A"/>
    <w:rsid w:val="00736BFB"/>
    <w:rsid w:val="007412C3"/>
    <w:rsid w:val="0074344B"/>
    <w:rsid w:val="00743CA8"/>
    <w:rsid w:val="007444F7"/>
    <w:rsid w:val="007459B8"/>
    <w:rsid w:val="00745E9A"/>
    <w:rsid w:val="00746C78"/>
    <w:rsid w:val="0075079F"/>
    <w:rsid w:val="00750EA1"/>
    <w:rsid w:val="00752484"/>
    <w:rsid w:val="007575E9"/>
    <w:rsid w:val="007577DC"/>
    <w:rsid w:val="0076214F"/>
    <w:rsid w:val="00764377"/>
    <w:rsid w:val="007649B9"/>
    <w:rsid w:val="00765FC2"/>
    <w:rsid w:val="00770B75"/>
    <w:rsid w:val="007714FF"/>
    <w:rsid w:val="00771668"/>
    <w:rsid w:val="007724C7"/>
    <w:rsid w:val="00772BE1"/>
    <w:rsid w:val="007730F1"/>
    <w:rsid w:val="007737B6"/>
    <w:rsid w:val="00774AF0"/>
    <w:rsid w:val="00774F22"/>
    <w:rsid w:val="00782307"/>
    <w:rsid w:val="00782C5C"/>
    <w:rsid w:val="00782F74"/>
    <w:rsid w:val="00783551"/>
    <w:rsid w:val="0078387B"/>
    <w:rsid w:val="00784F23"/>
    <w:rsid w:val="007851FC"/>
    <w:rsid w:val="007855EA"/>
    <w:rsid w:val="0078560A"/>
    <w:rsid w:val="00785BF8"/>
    <w:rsid w:val="00786635"/>
    <w:rsid w:val="00787012"/>
    <w:rsid w:val="00787544"/>
    <w:rsid w:val="007907EB"/>
    <w:rsid w:val="00790C9D"/>
    <w:rsid w:val="00790CB6"/>
    <w:rsid w:val="00791DCE"/>
    <w:rsid w:val="0079226E"/>
    <w:rsid w:val="00793648"/>
    <w:rsid w:val="007937BB"/>
    <w:rsid w:val="00793C28"/>
    <w:rsid w:val="00794935"/>
    <w:rsid w:val="00796760"/>
    <w:rsid w:val="00796975"/>
    <w:rsid w:val="007972CE"/>
    <w:rsid w:val="007974CF"/>
    <w:rsid w:val="007A05ED"/>
    <w:rsid w:val="007A15DB"/>
    <w:rsid w:val="007A1CE2"/>
    <w:rsid w:val="007A45CE"/>
    <w:rsid w:val="007A55B0"/>
    <w:rsid w:val="007A65AE"/>
    <w:rsid w:val="007A678D"/>
    <w:rsid w:val="007A6A94"/>
    <w:rsid w:val="007A6C54"/>
    <w:rsid w:val="007A6E48"/>
    <w:rsid w:val="007A705F"/>
    <w:rsid w:val="007A78FE"/>
    <w:rsid w:val="007B0187"/>
    <w:rsid w:val="007B0DDC"/>
    <w:rsid w:val="007B11DD"/>
    <w:rsid w:val="007B153F"/>
    <w:rsid w:val="007B2073"/>
    <w:rsid w:val="007B24CD"/>
    <w:rsid w:val="007B262D"/>
    <w:rsid w:val="007B4A55"/>
    <w:rsid w:val="007B5415"/>
    <w:rsid w:val="007B5418"/>
    <w:rsid w:val="007C0902"/>
    <w:rsid w:val="007C0E6F"/>
    <w:rsid w:val="007C1F3E"/>
    <w:rsid w:val="007C2B34"/>
    <w:rsid w:val="007C3890"/>
    <w:rsid w:val="007C3E50"/>
    <w:rsid w:val="007C3F92"/>
    <w:rsid w:val="007C62EF"/>
    <w:rsid w:val="007C709C"/>
    <w:rsid w:val="007C7F32"/>
    <w:rsid w:val="007D0172"/>
    <w:rsid w:val="007D0449"/>
    <w:rsid w:val="007D0F81"/>
    <w:rsid w:val="007D1BA4"/>
    <w:rsid w:val="007D2AAE"/>
    <w:rsid w:val="007D2C27"/>
    <w:rsid w:val="007D407D"/>
    <w:rsid w:val="007D4512"/>
    <w:rsid w:val="007D670D"/>
    <w:rsid w:val="007D7A92"/>
    <w:rsid w:val="007D7EA9"/>
    <w:rsid w:val="007E06DB"/>
    <w:rsid w:val="007E2855"/>
    <w:rsid w:val="007E3C8A"/>
    <w:rsid w:val="007E3F10"/>
    <w:rsid w:val="007E4610"/>
    <w:rsid w:val="007E7D06"/>
    <w:rsid w:val="007F0B07"/>
    <w:rsid w:val="007F0D98"/>
    <w:rsid w:val="007F0F2B"/>
    <w:rsid w:val="007F1CE6"/>
    <w:rsid w:val="007F2E0A"/>
    <w:rsid w:val="007F4762"/>
    <w:rsid w:val="007F47D9"/>
    <w:rsid w:val="007F6A7A"/>
    <w:rsid w:val="007F78B0"/>
    <w:rsid w:val="007F7C1B"/>
    <w:rsid w:val="007F7C6E"/>
    <w:rsid w:val="007F7CEF"/>
    <w:rsid w:val="0080044F"/>
    <w:rsid w:val="00800C2E"/>
    <w:rsid w:val="00802DDE"/>
    <w:rsid w:val="008032DD"/>
    <w:rsid w:val="0080435B"/>
    <w:rsid w:val="008052B0"/>
    <w:rsid w:val="00805D85"/>
    <w:rsid w:val="00806546"/>
    <w:rsid w:val="00807513"/>
    <w:rsid w:val="00807953"/>
    <w:rsid w:val="008108A4"/>
    <w:rsid w:val="008108BA"/>
    <w:rsid w:val="00810DB9"/>
    <w:rsid w:val="008138BD"/>
    <w:rsid w:val="00813FDE"/>
    <w:rsid w:val="008147E7"/>
    <w:rsid w:val="00814A8E"/>
    <w:rsid w:val="00815199"/>
    <w:rsid w:val="00815E6F"/>
    <w:rsid w:val="00817315"/>
    <w:rsid w:val="0082146C"/>
    <w:rsid w:val="008217FB"/>
    <w:rsid w:val="00821E01"/>
    <w:rsid w:val="008225C9"/>
    <w:rsid w:val="00822631"/>
    <w:rsid w:val="00822A57"/>
    <w:rsid w:val="008234B0"/>
    <w:rsid w:val="00823521"/>
    <w:rsid w:val="00824CBF"/>
    <w:rsid w:val="008254AA"/>
    <w:rsid w:val="00825F93"/>
    <w:rsid w:val="00826653"/>
    <w:rsid w:val="00827DE9"/>
    <w:rsid w:val="00831E60"/>
    <w:rsid w:val="00832487"/>
    <w:rsid w:val="008348E4"/>
    <w:rsid w:val="0083498B"/>
    <w:rsid w:val="00834D1A"/>
    <w:rsid w:val="008351EE"/>
    <w:rsid w:val="00836007"/>
    <w:rsid w:val="00841729"/>
    <w:rsid w:val="00841AD3"/>
    <w:rsid w:val="008425D0"/>
    <w:rsid w:val="0084334C"/>
    <w:rsid w:val="00843642"/>
    <w:rsid w:val="00843AAA"/>
    <w:rsid w:val="00843E58"/>
    <w:rsid w:val="0084478E"/>
    <w:rsid w:val="00844A61"/>
    <w:rsid w:val="00844CC9"/>
    <w:rsid w:val="008457F6"/>
    <w:rsid w:val="0085019A"/>
    <w:rsid w:val="00850C1C"/>
    <w:rsid w:val="00851368"/>
    <w:rsid w:val="00851AD2"/>
    <w:rsid w:val="00851E89"/>
    <w:rsid w:val="00851F26"/>
    <w:rsid w:val="00852869"/>
    <w:rsid w:val="00854867"/>
    <w:rsid w:val="00856274"/>
    <w:rsid w:val="00856558"/>
    <w:rsid w:val="00856DB6"/>
    <w:rsid w:val="008572F7"/>
    <w:rsid w:val="008573DE"/>
    <w:rsid w:val="00857457"/>
    <w:rsid w:val="0085753E"/>
    <w:rsid w:val="00857F56"/>
    <w:rsid w:val="0086024D"/>
    <w:rsid w:val="00860487"/>
    <w:rsid w:val="008606E9"/>
    <w:rsid w:val="00860CD7"/>
    <w:rsid w:val="00860E0D"/>
    <w:rsid w:val="008613B8"/>
    <w:rsid w:val="0086339E"/>
    <w:rsid w:val="008642E9"/>
    <w:rsid w:val="00864921"/>
    <w:rsid w:val="0086664F"/>
    <w:rsid w:val="00866BFC"/>
    <w:rsid w:val="0086736A"/>
    <w:rsid w:val="008674B6"/>
    <w:rsid w:val="008676F3"/>
    <w:rsid w:val="00871B14"/>
    <w:rsid w:val="00871F8E"/>
    <w:rsid w:val="008721DD"/>
    <w:rsid w:val="00872276"/>
    <w:rsid w:val="00872E44"/>
    <w:rsid w:val="00873017"/>
    <w:rsid w:val="00873C21"/>
    <w:rsid w:val="00873F89"/>
    <w:rsid w:val="008740E2"/>
    <w:rsid w:val="00876268"/>
    <w:rsid w:val="008767E4"/>
    <w:rsid w:val="0087683D"/>
    <w:rsid w:val="00877121"/>
    <w:rsid w:val="00880BFC"/>
    <w:rsid w:val="00881271"/>
    <w:rsid w:val="00881B97"/>
    <w:rsid w:val="00881FC6"/>
    <w:rsid w:val="00882C99"/>
    <w:rsid w:val="00883945"/>
    <w:rsid w:val="008843C0"/>
    <w:rsid w:val="0088570E"/>
    <w:rsid w:val="00885AEF"/>
    <w:rsid w:val="008871BE"/>
    <w:rsid w:val="00887F56"/>
    <w:rsid w:val="008909A1"/>
    <w:rsid w:val="00890DB2"/>
    <w:rsid w:val="008923D0"/>
    <w:rsid w:val="0089240C"/>
    <w:rsid w:val="00892B7E"/>
    <w:rsid w:val="00892D09"/>
    <w:rsid w:val="008932FD"/>
    <w:rsid w:val="00893675"/>
    <w:rsid w:val="00894407"/>
    <w:rsid w:val="00895AF0"/>
    <w:rsid w:val="00895C97"/>
    <w:rsid w:val="0089639D"/>
    <w:rsid w:val="00896D79"/>
    <w:rsid w:val="00897D59"/>
    <w:rsid w:val="008A005F"/>
    <w:rsid w:val="008A159B"/>
    <w:rsid w:val="008A16BE"/>
    <w:rsid w:val="008A1B54"/>
    <w:rsid w:val="008A1DE9"/>
    <w:rsid w:val="008A401F"/>
    <w:rsid w:val="008A5A76"/>
    <w:rsid w:val="008A689A"/>
    <w:rsid w:val="008A6E06"/>
    <w:rsid w:val="008B2D5E"/>
    <w:rsid w:val="008B37DF"/>
    <w:rsid w:val="008B520B"/>
    <w:rsid w:val="008B564C"/>
    <w:rsid w:val="008B660A"/>
    <w:rsid w:val="008B6AC5"/>
    <w:rsid w:val="008B6E72"/>
    <w:rsid w:val="008B7F12"/>
    <w:rsid w:val="008C0CA6"/>
    <w:rsid w:val="008C0E21"/>
    <w:rsid w:val="008C119F"/>
    <w:rsid w:val="008C1CF8"/>
    <w:rsid w:val="008C1F4A"/>
    <w:rsid w:val="008C2A67"/>
    <w:rsid w:val="008C3587"/>
    <w:rsid w:val="008C45E1"/>
    <w:rsid w:val="008D0D8C"/>
    <w:rsid w:val="008D11E6"/>
    <w:rsid w:val="008D1C11"/>
    <w:rsid w:val="008D2D6C"/>
    <w:rsid w:val="008D3839"/>
    <w:rsid w:val="008D3A4A"/>
    <w:rsid w:val="008D3AE4"/>
    <w:rsid w:val="008D4009"/>
    <w:rsid w:val="008D4015"/>
    <w:rsid w:val="008D4571"/>
    <w:rsid w:val="008D4DCD"/>
    <w:rsid w:val="008D4E10"/>
    <w:rsid w:val="008D5677"/>
    <w:rsid w:val="008D6489"/>
    <w:rsid w:val="008D6C90"/>
    <w:rsid w:val="008D7010"/>
    <w:rsid w:val="008D7025"/>
    <w:rsid w:val="008D7C99"/>
    <w:rsid w:val="008D7F12"/>
    <w:rsid w:val="008E0238"/>
    <w:rsid w:val="008E1598"/>
    <w:rsid w:val="008E166F"/>
    <w:rsid w:val="008E3695"/>
    <w:rsid w:val="008E4093"/>
    <w:rsid w:val="008E4468"/>
    <w:rsid w:val="008E4DEC"/>
    <w:rsid w:val="008E4F2B"/>
    <w:rsid w:val="008E55AE"/>
    <w:rsid w:val="008E663F"/>
    <w:rsid w:val="008E67CE"/>
    <w:rsid w:val="008E6929"/>
    <w:rsid w:val="008E69BF"/>
    <w:rsid w:val="008E7DE7"/>
    <w:rsid w:val="008F0ABB"/>
    <w:rsid w:val="008F1200"/>
    <w:rsid w:val="008F1C35"/>
    <w:rsid w:val="008F1EF5"/>
    <w:rsid w:val="008F356B"/>
    <w:rsid w:val="008F38C7"/>
    <w:rsid w:val="008F3C4D"/>
    <w:rsid w:val="008F7446"/>
    <w:rsid w:val="008F760B"/>
    <w:rsid w:val="00900412"/>
    <w:rsid w:val="00900C1A"/>
    <w:rsid w:val="00901D10"/>
    <w:rsid w:val="009024D6"/>
    <w:rsid w:val="009032EB"/>
    <w:rsid w:val="009041C1"/>
    <w:rsid w:val="009051CC"/>
    <w:rsid w:val="009052FB"/>
    <w:rsid w:val="00905804"/>
    <w:rsid w:val="00906533"/>
    <w:rsid w:val="00906BA4"/>
    <w:rsid w:val="009070F0"/>
    <w:rsid w:val="00910F15"/>
    <w:rsid w:val="0091110C"/>
    <w:rsid w:val="00911647"/>
    <w:rsid w:val="00912E97"/>
    <w:rsid w:val="0091372C"/>
    <w:rsid w:val="0091565C"/>
    <w:rsid w:val="00915A66"/>
    <w:rsid w:val="00915D04"/>
    <w:rsid w:val="00915EEF"/>
    <w:rsid w:val="009170F7"/>
    <w:rsid w:val="00920686"/>
    <w:rsid w:val="0092157F"/>
    <w:rsid w:val="00921681"/>
    <w:rsid w:val="00921962"/>
    <w:rsid w:val="00921EC0"/>
    <w:rsid w:val="00922425"/>
    <w:rsid w:val="009236D4"/>
    <w:rsid w:val="00926242"/>
    <w:rsid w:val="009273EC"/>
    <w:rsid w:val="009312F8"/>
    <w:rsid w:val="00931305"/>
    <w:rsid w:val="00931A6A"/>
    <w:rsid w:val="009320FA"/>
    <w:rsid w:val="0093363E"/>
    <w:rsid w:val="009347AE"/>
    <w:rsid w:val="00934B2D"/>
    <w:rsid w:val="009367E2"/>
    <w:rsid w:val="0093722E"/>
    <w:rsid w:val="00937495"/>
    <w:rsid w:val="00937828"/>
    <w:rsid w:val="00937EDF"/>
    <w:rsid w:val="00937F69"/>
    <w:rsid w:val="0094019D"/>
    <w:rsid w:val="00940E1A"/>
    <w:rsid w:val="0094223C"/>
    <w:rsid w:val="00942F2E"/>
    <w:rsid w:val="00944F98"/>
    <w:rsid w:val="00945544"/>
    <w:rsid w:val="00945A9B"/>
    <w:rsid w:val="00945C87"/>
    <w:rsid w:val="009507EE"/>
    <w:rsid w:val="009509E9"/>
    <w:rsid w:val="00950C03"/>
    <w:rsid w:val="00951854"/>
    <w:rsid w:val="00951EEA"/>
    <w:rsid w:val="009523EE"/>
    <w:rsid w:val="009525E5"/>
    <w:rsid w:val="00952A72"/>
    <w:rsid w:val="00955FBB"/>
    <w:rsid w:val="00956692"/>
    <w:rsid w:val="00957DF4"/>
    <w:rsid w:val="00960C1E"/>
    <w:rsid w:val="00960E2D"/>
    <w:rsid w:val="00961036"/>
    <w:rsid w:val="00962215"/>
    <w:rsid w:val="009623C7"/>
    <w:rsid w:val="00964535"/>
    <w:rsid w:val="00966717"/>
    <w:rsid w:val="009672A3"/>
    <w:rsid w:val="00967B27"/>
    <w:rsid w:val="00967B39"/>
    <w:rsid w:val="009704E5"/>
    <w:rsid w:val="009707C5"/>
    <w:rsid w:val="00970E29"/>
    <w:rsid w:val="00972F5C"/>
    <w:rsid w:val="00972FCE"/>
    <w:rsid w:val="009735E6"/>
    <w:rsid w:val="0097365F"/>
    <w:rsid w:val="00973B58"/>
    <w:rsid w:val="00973DB7"/>
    <w:rsid w:val="009745FE"/>
    <w:rsid w:val="00975B3E"/>
    <w:rsid w:val="00975EE0"/>
    <w:rsid w:val="00976110"/>
    <w:rsid w:val="00977A94"/>
    <w:rsid w:val="009813A9"/>
    <w:rsid w:val="009815CD"/>
    <w:rsid w:val="009816AF"/>
    <w:rsid w:val="0098193C"/>
    <w:rsid w:val="00981EAD"/>
    <w:rsid w:val="00981EBA"/>
    <w:rsid w:val="0098301A"/>
    <w:rsid w:val="00983E59"/>
    <w:rsid w:val="00984DC8"/>
    <w:rsid w:val="009852AA"/>
    <w:rsid w:val="009852B1"/>
    <w:rsid w:val="0098781B"/>
    <w:rsid w:val="0099006D"/>
    <w:rsid w:val="00994972"/>
    <w:rsid w:val="00994DDF"/>
    <w:rsid w:val="00994EB9"/>
    <w:rsid w:val="00995920"/>
    <w:rsid w:val="00995FE2"/>
    <w:rsid w:val="00996B5E"/>
    <w:rsid w:val="00996E99"/>
    <w:rsid w:val="00996F71"/>
    <w:rsid w:val="009978A4"/>
    <w:rsid w:val="009A2576"/>
    <w:rsid w:val="009A2FD9"/>
    <w:rsid w:val="009A300E"/>
    <w:rsid w:val="009A38B6"/>
    <w:rsid w:val="009A59F3"/>
    <w:rsid w:val="009A63B9"/>
    <w:rsid w:val="009A68A0"/>
    <w:rsid w:val="009B202B"/>
    <w:rsid w:val="009B30B6"/>
    <w:rsid w:val="009B3B58"/>
    <w:rsid w:val="009B3C01"/>
    <w:rsid w:val="009B42BB"/>
    <w:rsid w:val="009B4623"/>
    <w:rsid w:val="009B4A40"/>
    <w:rsid w:val="009B5248"/>
    <w:rsid w:val="009B5E8F"/>
    <w:rsid w:val="009B68BF"/>
    <w:rsid w:val="009B6C74"/>
    <w:rsid w:val="009B73F1"/>
    <w:rsid w:val="009B7BF3"/>
    <w:rsid w:val="009C0F54"/>
    <w:rsid w:val="009C2327"/>
    <w:rsid w:val="009C34FD"/>
    <w:rsid w:val="009C5181"/>
    <w:rsid w:val="009C6626"/>
    <w:rsid w:val="009C72D3"/>
    <w:rsid w:val="009C7430"/>
    <w:rsid w:val="009D045B"/>
    <w:rsid w:val="009D05DF"/>
    <w:rsid w:val="009D1AE9"/>
    <w:rsid w:val="009D2206"/>
    <w:rsid w:val="009D325B"/>
    <w:rsid w:val="009D36DA"/>
    <w:rsid w:val="009D3BAC"/>
    <w:rsid w:val="009D3C8E"/>
    <w:rsid w:val="009D4FE9"/>
    <w:rsid w:val="009D594F"/>
    <w:rsid w:val="009D624F"/>
    <w:rsid w:val="009D694A"/>
    <w:rsid w:val="009E0C7F"/>
    <w:rsid w:val="009E1997"/>
    <w:rsid w:val="009E1CE8"/>
    <w:rsid w:val="009E3539"/>
    <w:rsid w:val="009E4092"/>
    <w:rsid w:val="009E4956"/>
    <w:rsid w:val="009E65DD"/>
    <w:rsid w:val="009F1D78"/>
    <w:rsid w:val="009F2698"/>
    <w:rsid w:val="009F2716"/>
    <w:rsid w:val="009F2DBE"/>
    <w:rsid w:val="009F360C"/>
    <w:rsid w:val="009F3CD6"/>
    <w:rsid w:val="009F3D34"/>
    <w:rsid w:val="009F4D80"/>
    <w:rsid w:val="009F4FB2"/>
    <w:rsid w:val="009F5289"/>
    <w:rsid w:val="009F5514"/>
    <w:rsid w:val="009F665C"/>
    <w:rsid w:val="009F7ECF"/>
    <w:rsid w:val="00A0023F"/>
    <w:rsid w:val="00A015E5"/>
    <w:rsid w:val="00A01D56"/>
    <w:rsid w:val="00A040C3"/>
    <w:rsid w:val="00A042C1"/>
    <w:rsid w:val="00A048BC"/>
    <w:rsid w:val="00A06651"/>
    <w:rsid w:val="00A07979"/>
    <w:rsid w:val="00A10DCB"/>
    <w:rsid w:val="00A11AAE"/>
    <w:rsid w:val="00A11F5B"/>
    <w:rsid w:val="00A12814"/>
    <w:rsid w:val="00A12E1E"/>
    <w:rsid w:val="00A12FDA"/>
    <w:rsid w:val="00A13688"/>
    <w:rsid w:val="00A1423C"/>
    <w:rsid w:val="00A14908"/>
    <w:rsid w:val="00A14B51"/>
    <w:rsid w:val="00A16052"/>
    <w:rsid w:val="00A17475"/>
    <w:rsid w:val="00A20C39"/>
    <w:rsid w:val="00A2102A"/>
    <w:rsid w:val="00A21160"/>
    <w:rsid w:val="00A2168A"/>
    <w:rsid w:val="00A216AA"/>
    <w:rsid w:val="00A2183E"/>
    <w:rsid w:val="00A21F4C"/>
    <w:rsid w:val="00A2308A"/>
    <w:rsid w:val="00A236E1"/>
    <w:rsid w:val="00A241C8"/>
    <w:rsid w:val="00A253DC"/>
    <w:rsid w:val="00A25BCB"/>
    <w:rsid w:val="00A265CE"/>
    <w:rsid w:val="00A27932"/>
    <w:rsid w:val="00A30A91"/>
    <w:rsid w:val="00A3103C"/>
    <w:rsid w:val="00A3295F"/>
    <w:rsid w:val="00A32FCA"/>
    <w:rsid w:val="00A33D1E"/>
    <w:rsid w:val="00A34C6F"/>
    <w:rsid w:val="00A34D46"/>
    <w:rsid w:val="00A35654"/>
    <w:rsid w:val="00A369A6"/>
    <w:rsid w:val="00A36D82"/>
    <w:rsid w:val="00A373F4"/>
    <w:rsid w:val="00A37B44"/>
    <w:rsid w:val="00A40368"/>
    <w:rsid w:val="00A40B7C"/>
    <w:rsid w:val="00A42A24"/>
    <w:rsid w:val="00A42C4C"/>
    <w:rsid w:val="00A43EB7"/>
    <w:rsid w:val="00A44FDC"/>
    <w:rsid w:val="00A44FEF"/>
    <w:rsid w:val="00A45FEF"/>
    <w:rsid w:val="00A464AC"/>
    <w:rsid w:val="00A472D6"/>
    <w:rsid w:val="00A47A34"/>
    <w:rsid w:val="00A5008B"/>
    <w:rsid w:val="00A5112F"/>
    <w:rsid w:val="00A516FD"/>
    <w:rsid w:val="00A5173B"/>
    <w:rsid w:val="00A51B24"/>
    <w:rsid w:val="00A52A81"/>
    <w:rsid w:val="00A53367"/>
    <w:rsid w:val="00A56195"/>
    <w:rsid w:val="00A56364"/>
    <w:rsid w:val="00A60422"/>
    <w:rsid w:val="00A618EF"/>
    <w:rsid w:val="00A62856"/>
    <w:rsid w:val="00A64045"/>
    <w:rsid w:val="00A640E4"/>
    <w:rsid w:val="00A64DFC"/>
    <w:rsid w:val="00A6622C"/>
    <w:rsid w:val="00A67456"/>
    <w:rsid w:val="00A7110F"/>
    <w:rsid w:val="00A7114C"/>
    <w:rsid w:val="00A72EB5"/>
    <w:rsid w:val="00A7382F"/>
    <w:rsid w:val="00A73B8C"/>
    <w:rsid w:val="00A74286"/>
    <w:rsid w:val="00A74CD2"/>
    <w:rsid w:val="00A74DE5"/>
    <w:rsid w:val="00A75277"/>
    <w:rsid w:val="00A752FE"/>
    <w:rsid w:val="00A779DC"/>
    <w:rsid w:val="00A810AB"/>
    <w:rsid w:val="00A812B5"/>
    <w:rsid w:val="00A818E2"/>
    <w:rsid w:val="00A82FE0"/>
    <w:rsid w:val="00A837B1"/>
    <w:rsid w:val="00A83A72"/>
    <w:rsid w:val="00A83F37"/>
    <w:rsid w:val="00A8431B"/>
    <w:rsid w:val="00A8482E"/>
    <w:rsid w:val="00A84C96"/>
    <w:rsid w:val="00A84F27"/>
    <w:rsid w:val="00A86D92"/>
    <w:rsid w:val="00A86DF5"/>
    <w:rsid w:val="00A87560"/>
    <w:rsid w:val="00A90D09"/>
    <w:rsid w:val="00A91ABA"/>
    <w:rsid w:val="00A91BE5"/>
    <w:rsid w:val="00A920A8"/>
    <w:rsid w:val="00A94A83"/>
    <w:rsid w:val="00A95275"/>
    <w:rsid w:val="00A9535D"/>
    <w:rsid w:val="00A97002"/>
    <w:rsid w:val="00A97531"/>
    <w:rsid w:val="00A97A29"/>
    <w:rsid w:val="00A97EE2"/>
    <w:rsid w:val="00AA0A98"/>
    <w:rsid w:val="00AA1525"/>
    <w:rsid w:val="00AA1F2C"/>
    <w:rsid w:val="00AA2025"/>
    <w:rsid w:val="00AA2334"/>
    <w:rsid w:val="00AA2506"/>
    <w:rsid w:val="00AA27DA"/>
    <w:rsid w:val="00AA3328"/>
    <w:rsid w:val="00AA471D"/>
    <w:rsid w:val="00AA4EF1"/>
    <w:rsid w:val="00AA581F"/>
    <w:rsid w:val="00AA598D"/>
    <w:rsid w:val="00AA5AE7"/>
    <w:rsid w:val="00AA7092"/>
    <w:rsid w:val="00AA78DC"/>
    <w:rsid w:val="00AB041C"/>
    <w:rsid w:val="00AB1270"/>
    <w:rsid w:val="00AB199C"/>
    <w:rsid w:val="00AB1FA3"/>
    <w:rsid w:val="00AB52DB"/>
    <w:rsid w:val="00AB534B"/>
    <w:rsid w:val="00AB664E"/>
    <w:rsid w:val="00AB7948"/>
    <w:rsid w:val="00AB7B43"/>
    <w:rsid w:val="00AB7E17"/>
    <w:rsid w:val="00AC039F"/>
    <w:rsid w:val="00AC41B5"/>
    <w:rsid w:val="00AC5877"/>
    <w:rsid w:val="00AC6469"/>
    <w:rsid w:val="00AC679B"/>
    <w:rsid w:val="00AC70D9"/>
    <w:rsid w:val="00AD134F"/>
    <w:rsid w:val="00AD287A"/>
    <w:rsid w:val="00AD4328"/>
    <w:rsid w:val="00AD44F6"/>
    <w:rsid w:val="00AD6239"/>
    <w:rsid w:val="00AD6388"/>
    <w:rsid w:val="00AD75A9"/>
    <w:rsid w:val="00AD777E"/>
    <w:rsid w:val="00AD7D57"/>
    <w:rsid w:val="00AD7E03"/>
    <w:rsid w:val="00AD7F25"/>
    <w:rsid w:val="00AE224C"/>
    <w:rsid w:val="00AE3650"/>
    <w:rsid w:val="00AE3AC5"/>
    <w:rsid w:val="00AE47C7"/>
    <w:rsid w:val="00AE4853"/>
    <w:rsid w:val="00AE49F8"/>
    <w:rsid w:val="00AE5B27"/>
    <w:rsid w:val="00AE6801"/>
    <w:rsid w:val="00AE6E53"/>
    <w:rsid w:val="00AE6EDD"/>
    <w:rsid w:val="00AF0EAF"/>
    <w:rsid w:val="00AF1352"/>
    <w:rsid w:val="00AF1CA3"/>
    <w:rsid w:val="00AF1CEF"/>
    <w:rsid w:val="00AF26F7"/>
    <w:rsid w:val="00AF5886"/>
    <w:rsid w:val="00AF67B4"/>
    <w:rsid w:val="00AF6B65"/>
    <w:rsid w:val="00AF738F"/>
    <w:rsid w:val="00B01222"/>
    <w:rsid w:val="00B0187F"/>
    <w:rsid w:val="00B0357F"/>
    <w:rsid w:val="00B03E07"/>
    <w:rsid w:val="00B041F4"/>
    <w:rsid w:val="00B047A5"/>
    <w:rsid w:val="00B04BD3"/>
    <w:rsid w:val="00B070CE"/>
    <w:rsid w:val="00B076F6"/>
    <w:rsid w:val="00B11192"/>
    <w:rsid w:val="00B12193"/>
    <w:rsid w:val="00B1267E"/>
    <w:rsid w:val="00B12832"/>
    <w:rsid w:val="00B128B5"/>
    <w:rsid w:val="00B1307E"/>
    <w:rsid w:val="00B13CF4"/>
    <w:rsid w:val="00B14EA7"/>
    <w:rsid w:val="00B16275"/>
    <w:rsid w:val="00B165CE"/>
    <w:rsid w:val="00B21369"/>
    <w:rsid w:val="00B22721"/>
    <w:rsid w:val="00B2409C"/>
    <w:rsid w:val="00B24184"/>
    <w:rsid w:val="00B24C9B"/>
    <w:rsid w:val="00B254C6"/>
    <w:rsid w:val="00B25B82"/>
    <w:rsid w:val="00B26F08"/>
    <w:rsid w:val="00B33732"/>
    <w:rsid w:val="00B33834"/>
    <w:rsid w:val="00B33D58"/>
    <w:rsid w:val="00B357D4"/>
    <w:rsid w:val="00B36132"/>
    <w:rsid w:val="00B366A0"/>
    <w:rsid w:val="00B376C0"/>
    <w:rsid w:val="00B403DC"/>
    <w:rsid w:val="00B40620"/>
    <w:rsid w:val="00B40C82"/>
    <w:rsid w:val="00B42F80"/>
    <w:rsid w:val="00B4451A"/>
    <w:rsid w:val="00B44F9B"/>
    <w:rsid w:val="00B458D2"/>
    <w:rsid w:val="00B477AA"/>
    <w:rsid w:val="00B47E81"/>
    <w:rsid w:val="00B5040D"/>
    <w:rsid w:val="00B511B1"/>
    <w:rsid w:val="00B511C4"/>
    <w:rsid w:val="00B51A91"/>
    <w:rsid w:val="00B539A8"/>
    <w:rsid w:val="00B53D88"/>
    <w:rsid w:val="00B53EB1"/>
    <w:rsid w:val="00B554D3"/>
    <w:rsid w:val="00B56174"/>
    <w:rsid w:val="00B57E44"/>
    <w:rsid w:val="00B60981"/>
    <w:rsid w:val="00B60B2D"/>
    <w:rsid w:val="00B6174C"/>
    <w:rsid w:val="00B6238A"/>
    <w:rsid w:val="00B627F4"/>
    <w:rsid w:val="00B62912"/>
    <w:rsid w:val="00B62AD5"/>
    <w:rsid w:val="00B65B37"/>
    <w:rsid w:val="00B72325"/>
    <w:rsid w:val="00B72880"/>
    <w:rsid w:val="00B73637"/>
    <w:rsid w:val="00B73A57"/>
    <w:rsid w:val="00B76C4A"/>
    <w:rsid w:val="00B77597"/>
    <w:rsid w:val="00B775A7"/>
    <w:rsid w:val="00B803A2"/>
    <w:rsid w:val="00B80D86"/>
    <w:rsid w:val="00B8119C"/>
    <w:rsid w:val="00B835EA"/>
    <w:rsid w:val="00B839C8"/>
    <w:rsid w:val="00B86009"/>
    <w:rsid w:val="00B87131"/>
    <w:rsid w:val="00B87DD9"/>
    <w:rsid w:val="00B92720"/>
    <w:rsid w:val="00B92AD3"/>
    <w:rsid w:val="00B94010"/>
    <w:rsid w:val="00B94097"/>
    <w:rsid w:val="00B95335"/>
    <w:rsid w:val="00B96275"/>
    <w:rsid w:val="00B9631C"/>
    <w:rsid w:val="00B97B96"/>
    <w:rsid w:val="00BA01E3"/>
    <w:rsid w:val="00BA06B2"/>
    <w:rsid w:val="00BA075F"/>
    <w:rsid w:val="00BA0926"/>
    <w:rsid w:val="00BA0C46"/>
    <w:rsid w:val="00BA19EA"/>
    <w:rsid w:val="00BA225A"/>
    <w:rsid w:val="00BA2F73"/>
    <w:rsid w:val="00BA329C"/>
    <w:rsid w:val="00BA38CD"/>
    <w:rsid w:val="00BA3E6D"/>
    <w:rsid w:val="00BA48F6"/>
    <w:rsid w:val="00BA54F5"/>
    <w:rsid w:val="00BA60B8"/>
    <w:rsid w:val="00BA61B0"/>
    <w:rsid w:val="00BA749B"/>
    <w:rsid w:val="00BA7672"/>
    <w:rsid w:val="00BA7C08"/>
    <w:rsid w:val="00BA7FA9"/>
    <w:rsid w:val="00BB14A0"/>
    <w:rsid w:val="00BB151C"/>
    <w:rsid w:val="00BB1A88"/>
    <w:rsid w:val="00BB1B23"/>
    <w:rsid w:val="00BB1F27"/>
    <w:rsid w:val="00BB30AB"/>
    <w:rsid w:val="00BB461B"/>
    <w:rsid w:val="00BB486E"/>
    <w:rsid w:val="00BB5FED"/>
    <w:rsid w:val="00BB62A9"/>
    <w:rsid w:val="00BB7CA0"/>
    <w:rsid w:val="00BC044D"/>
    <w:rsid w:val="00BC0A4E"/>
    <w:rsid w:val="00BC123D"/>
    <w:rsid w:val="00BC14C9"/>
    <w:rsid w:val="00BC1E01"/>
    <w:rsid w:val="00BC3EDC"/>
    <w:rsid w:val="00BC4CBA"/>
    <w:rsid w:val="00BC5902"/>
    <w:rsid w:val="00BC5D8D"/>
    <w:rsid w:val="00BC6403"/>
    <w:rsid w:val="00BC7AF1"/>
    <w:rsid w:val="00BC7F2C"/>
    <w:rsid w:val="00BD030B"/>
    <w:rsid w:val="00BD0F4E"/>
    <w:rsid w:val="00BD0F79"/>
    <w:rsid w:val="00BD2329"/>
    <w:rsid w:val="00BD2469"/>
    <w:rsid w:val="00BD2809"/>
    <w:rsid w:val="00BD3554"/>
    <w:rsid w:val="00BD3719"/>
    <w:rsid w:val="00BD3C18"/>
    <w:rsid w:val="00BD430D"/>
    <w:rsid w:val="00BD4EF8"/>
    <w:rsid w:val="00BD4FFF"/>
    <w:rsid w:val="00BD5325"/>
    <w:rsid w:val="00BD6424"/>
    <w:rsid w:val="00BD7B4D"/>
    <w:rsid w:val="00BE11A5"/>
    <w:rsid w:val="00BE1A18"/>
    <w:rsid w:val="00BE1DCB"/>
    <w:rsid w:val="00BE2DEC"/>
    <w:rsid w:val="00BE42B5"/>
    <w:rsid w:val="00BE4709"/>
    <w:rsid w:val="00BE4C2D"/>
    <w:rsid w:val="00BE5737"/>
    <w:rsid w:val="00BE615D"/>
    <w:rsid w:val="00BE6A94"/>
    <w:rsid w:val="00BE6DE0"/>
    <w:rsid w:val="00BF06D9"/>
    <w:rsid w:val="00BF0A87"/>
    <w:rsid w:val="00BF1407"/>
    <w:rsid w:val="00BF162C"/>
    <w:rsid w:val="00BF1830"/>
    <w:rsid w:val="00BF1E89"/>
    <w:rsid w:val="00BF25A0"/>
    <w:rsid w:val="00BF2649"/>
    <w:rsid w:val="00BF2D1A"/>
    <w:rsid w:val="00BF633C"/>
    <w:rsid w:val="00BF7A8C"/>
    <w:rsid w:val="00BF7D3F"/>
    <w:rsid w:val="00C004C8"/>
    <w:rsid w:val="00C0297C"/>
    <w:rsid w:val="00C029B2"/>
    <w:rsid w:val="00C032A8"/>
    <w:rsid w:val="00C03BB9"/>
    <w:rsid w:val="00C04487"/>
    <w:rsid w:val="00C04F43"/>
    <w:rsid w:val="00C05B04"/>
    <w:rsid w:val="00C10594"/>
    <w:rsid w:val="00C106B0"/>
    <w:rsid w:val="00C11FA2"/>
    <w:rsid w:val="00C12867"/>
    <w:rsid w:val="00C12AAF"/>
    <w:rsid w:val="00C13610"/>
    <w:rsid w:val="00C14B7E"/>
    <w:rsid w:val="00C14C1B"/>
    <w:rsid w:val="00C15218"/>
    <w:rsid w:val="00C15387"/>
    <w:rsid w:val="00C16DF1"/>
    <w:rsid w:val="00C17326"/>
    <w:rsid w:val="00C21726"/>
    <w:rsid w:val="00C21B95"/>
    <w:rsid w:val="00C22435"/>
    <w:rsid w:val="00C22E4F"/>
    <w:rsid w:val="00C23C1E"/>
    <w:rsid w:val="00C24966"/>
    <w:rsid w:val="00C24A4E"/>
    <w:rsid w:val="00C25464"/>
    <w:rsid w:val="00C26E07"/>
    <w:rsid w:val="00C27666"/>
    <w:rsid w:val="00C30691"/>
    <w:rsid w:val="00C3083F"/>
    <w:rsid w:val="00C30CAB"/>
    <w:rsid w:val="00C317BD"/>
    <w:rsid w:val="00C31F6E"/>
    <w:rsid w:val="00C33684"/>
    <w:rsid w:val="00C340E1"/>
    <w:rsid w:val="00C35260"/>
    <w:rsid w:val="00C355D8"/>
    <w:rsid w:val="00C36613"/>
    <w:rsid w:val="00C36A1E"/>
    <w:rsid w:val="00C3755F"/>
    <w:rsid w:val="00C401DB"/>
    <w:rsid w:val="00C42AC6"/>
    <w:rsid w:val="00C42CC5"/>
    <w:rsid w:val="00C4359B"/>
    <w:rsid w:val="00C44187"/>
    <w:rsid w:val="00C453CA"/>
    <w:rsid w:val="00C50251"/>
    <w:rsid w:val="00C52410"/>
    <w:rsid w:val="00C52F79"/>
    <w:rsid w:val="00C52FFB"/>
    <w:rsid w:val="00C541DF"/>
    <w:rsid w:val="00C55BB0"/>
    <w:rsid w:val="00C563DA"/>
    <w:rsid w:val="00C6058A"/>
    <w:rsid w:val="00C61D7F"/>
    <w:rsid w:val="00C644E8"/>
    <w:rsid w:val="00C64F2A"/>
    <w:rsid w:val="00C67F18"/>
    <w:rsid w:val="00C70692"/>
    <w:rsid w:val="00C709C9"/>
    <w:rsid w:val="00C74624"/>
    <w:rsid w:val="00C7467C"/>
    <w:rsid w:val="00C7477A"/>
    <w:rsid w:val="00C82706"/>
    <w:rsid w:val="00C82A59"/>
    <w:rsid w:val="00C82A62"/>
    <w:rsid w:val="00C83B74"/>
    <w:rsid w:val="00C87016"/>
    <w:rsid w:val="00C87017"/>
    <w:rsid w:val="00C8752A"/>
    <w:rsid w:val="00C87C09"/>
    <w:rsid w:val="00C90EC0"/>
    <w:rsid w:val="00C91C6A"/>
    <w:rsid w:val="00C92F15"/>
    <w:rsid w:val="00C93119"/>
    <w:rsid w:val="00C95248"/>
    <w:rsid w:val="00C95CB5"/>
    <w:rsid w:val="00C95E4E"/>
    <w:rsid w:val="00C95EDC"/>
    <w:rsid w:val="00C96108"/>
    <w:rsid w:val="00C97029"/>
    <w:rsid w:val="00C9717D"/>
    <w:rsid w:val="00C97429"/>
    <w:rsid w:val="00CA0A36"/>
    <w:rsid w:val="00CA0B80"/>
    <w:rsid w:val="00CA13B1"/>
    <w:rsid w:val="00CA2945"/>
    <w:rsid w:val="00CA2DE9"/>
    <w:rsid w:val="00CA2E69"/>
    <w:rsid w:val="00CA302F"/>
    <w:rsid w:val="00CA3B94"/>
    <w:rsid w:val="00CA60AE"/>
    <w:rsid w:val="00CA6A76"/>
    <w:rsid w:val="00CA7707"/>
    <w:rsid w:val="00CB0D81"/>
    <w:rsid w:val="00CB14C6"/>
    <w:rsid w:val="00CB2C07"/>
    <w:rsid w:val="00CB399B"/>
    <w:rsid w:val="00CB5CC5"/>
    <w:rsid w:val="00CB5D8C"/>
    <w:rsid w:val="00CB6128"/>
    <w:rsid w:val="00CB63E6"/>
    <w:rsid w:val="00CB78CF"/>
    <w:rsid w:val="00CB7F3D"/>
    <w:rsid w:val="00CC1086"/>
    <w:rsid w:val="00CC1A1D"/>
    <w:rsid w:val="00CC1C33"/>
    <w:rsid w:val="00CC283E"/>
    <w:rsid w:val="00CC2DD1"/>
    <w:rsid w:val="00CC44E1"/>
    <w:rsid w:val="00CC52F1"/>
    <w:rsid w:val="00CC59CB"/>
    <w:rsid w:val="00CC7632"/>
    <w:rsid w:val="00CC792A"/>
    <w:rsid w:val="00CD1DF0"/>
    <w:rsid w:val="00CD24C7"/>
    <w:rsid w:val="00CD2FE3"/>
    <w:rsid w:val="00CD3F8F"/>
    <w:rsid w:val="00CD4B5B"/>
    <w:rsid w:val="00CD5893"/>
    <w:rsid w:val="00CD63BE"/>
    <w:rsid w:val="00CD68B7"/>
    <w:rsid w:val="00CD7B3C"/>
    <w:rsid w:val="00CD7D80"/>
    <w:rsid w:val="00CD7E5D"/>
    <w:rsid w:val="00CE0E1C"/>
    <w:rsid w:val="00CE1B42"/>
    <w:rsid w:val="00CE5873"/>
    <w:rsid w:val="00CF13F0"/>
    <w:rsid w:val="00CF14E7"/>
    <w:rsid w:val="00CF3F9F"/>
    <w:rsid w:val="00CF57D1"/>
    <w:rsid w:val="00CF6310"/>
    <w:rsid w:val="00D0135E"/>
    <w:rsid w:val="00D0163C"/>
    <w:rsid w:val="00D02360"/>
    <w:rsid w:val="00D02D1B"/>
    <w:rsid w:val="00D0431C"/>
    <w:rsid w:val="00D0446D"/>
    <w:rsid w:val="00D04DEE"/>
    <w:rsid w:val="00D050E6"/>
    <w:rsid w:val="00D07407"/>
    <w:rsid w:val="00D07D6B"/>
    <w:rsid w:val="00D1025E"/>
    <w:rsid w:val="00D105A4"/>
    <w:rsid w:val="00D10F62"/>
    <w:rsid w:val="00D111F9"/>
    <w:rsid w:val="00D125AA"/>
    <w:rsid w:val="00D12ACA"/>
    <w:rsid w:val="00D14746"/>
    <w:rsid w:val="00D151B2"/>
    <w:rsid w:val="00D15DF7"/>
    <w:rsid w:val="00D17B1D"/>
    <w:rsid w:val="00D20D36"/>
    <w:rsid w:val="00D223AB"/>
    <w:rsid w:val="00D2280F"/>
    <w:rsid w:val="00D22E25"/>
    <w:rsid w:val="00D232BB"/>
    <w:rsid w:val="00D23658"/>
    <w:rsid w:val="00D26858"/>
    <w:rsid w:val="00D27FF6"/>
    <w:rsid w:val="00D31089"/>
    <w:rsid w:val="00D31935"/>
    <w:rsid w:val="00D3279E"/>
    <w:rsid w:val="00D337A8"/>
    <w:rsid w:val="00D339E7"/>
    <w:rsid w:val="00D353B6"/>
    <w:rsid w:val="00D406B6"/>
    <w:rsid w:val="00D412A4"/>
    <w:rsid w:val="00D41EF1"/>
    <w:rsid w:val="00D4305F"/>
    <w:rsid w:val="00D440B2"/>
    <w:rsid w:val="00D4437B"/>
    <w:rsid w:val="00D44AD4"/>
    <w:rsid w:val="00D45375"/>
    <w:rsid w:val="00D4548E"/>
    <w:rsid w:val="00D46D9A"/>
    <w:rsid w:val="00D47A86"/>
    <w:rsid w:val="00D50962"/>
    <w:rsid w:val="00D50E02"/>
    <w:rsid w:val="00D51945"/>
    <w:rsid w:val="00D51A79"/>
    <w:rsid w:val="00D5234C"/>
    <w:rsid w:val="00D53996"/>
    <w:rsid w:val="00D53C0D"/>
    <w:rsid w:val="00D53DD9"/>
    <w:rsid w:val="00D5506A"/>
    <w:rsid w:val="00D558D4"/>
    <w:rsid w:val="00D568D5"/>
    <w:rsid w:val="00D56EC7"/>
    <w:rsid w:val="00D61C52"/>
    <w:rsid w:val="00D621DB"/>
    <w:rsid w:val="00D62EAF"/>
    <w:rsid w:val="00D636DA"/>
    <w:rsid w:val="00D63869"/>
    <w:rsid w:val="00D639C6"/>
    <w:rsid w:val="00D65B4D"/>
    <w:rsid w:val="00D65EE9"/>
    <w:rsid w:val="00D65FAE"/>
    <w:rsid w:val="00D66059"/>
    <w:rsid w:val="00D66254"/>
    <w:rsid w:val="00D66A92"/>
    <w:rsid w:val="00D672B7"/>
    <w:rsid w:val="00D676A6"/>
    <w:rsid w:val="00D70818"/>
    <w:rsid w:val="00D70FFB"/>
    <w:rsid w:val="00D71190"/>
    <w:rsid w:val="00D7136A"/>
    <w:rsid w:val="00D71CE0"/>
    <w:rsid w:val="00D721AE"/>
    <w:rsid w:val="00D7224A"/>
    <w:rsid w:val="00D72BDE"/>
    <w:rsid w:val="00D733A5"/>
    <w:rsid w:val="00D74192"/>
    <w:rsid w:val="00D75577"/>
    <w:rsid w:val="00D75CE7"/>
    <w:rsid w:val="00D80814"/>
    <w:rsid w:val="00D81723"/>
    <w:rsid w:val="00D8217D"/>
    <w:rsid w:val="00D825C6"/>
    <w:rsid w:val="00D82A4B"/>
    <w:rsid w:val="00D83907"/>
    <w:rsid w:val="00D84222"/>
    <w:rsid w:val="00D84AC0"/>
    <w:rsid w:val="00D85693"/>
    <w:rsid w:val="00D86B02"/>
    <w:rsid w:val="00D87332"/>
    <w:rsid w:val="00D907AE"/>
    <w:rsid w:val="00D90CB1"/>
    <w:rsid w:val="00D9157D"/>
    <w:rsid w:val="00D92432"/>
    <w:rsid w:val="00D930B8"/>
    <w:rsid w:val="00D93747"/>
    <w:rsid w:val="00D943C4"/>
    <w:rsid w:val="00D94546"/>
    <w:rsid w:val="00D962EA"/>
    <w:rsid w:val="00D9647E"/>
    <w:rsid w:val="00D96BBA"/>
    <w:rsid w:val="00D975BC"/>
    <w:rsid w:val="00D97E54"/>
    <w:rsid w:val="00DA034F"/>
    <w:rsid w:val="00DA0719"/>
    <w:rsid w:val="00DA1500"/>
    <w:rsid w:val="00DA2EE4"/>
    <w:rsid w:val="00DA3582"/>
    <w:rsid w:val="00DA44F1"/>
    <w:rsid w:val="00DA5769"/>
    <w:rsid w:val="00DA59B1"/>
    <w:rsid w:val="00DA6B0D"/>
    <w:rsid w:val="00DB0259"/>
    <w:rsid w:val="00DB07B7"/>
    <w:rsid w:val="00DB1161"/>
    <w:rsid w:val="00DB2061"/>
    <w:rsid w:val="00DB31AB"/>
    <w:rsid w:val="00DB3B2C"/>
    <w:rsid w:val="00DB3E90"/>
    <w:rsid w:val="00DB45FF"/>
    <w:rsid w:val="00DB618B"/>
    <w:rsid w:val="00DB6941"/>
    <w:rsid w:val="00DB6A22"/>
    <w:rsid w:val="00DB6B1B"/>
    <w:rsid w:val="00DB74D1"/>
    <w:rsid w:val="00DB79FD"/>
    <w:rsid w:val="00DB7C9F"/>
    <w:rsid w:val="00DC0303"/>
    <w:rsid w:val="00DC15D6"/>
    <w:rsid w:val="00DC6BB7"/>
    <w:rsid w:val="00DC7212"/>
    <w:rsid w:val="00DC7C2F"/>
    <w:rsid w:val="00DD0EB9"/>
    <w:rsid w:val="00DD100F"/>
    <w:rsid w:val="00DD10BA"/>
    <w:rsid w:val="00DD2A3A"/>
    <w:rsid w:val="00DD399E"/>
    <w:rsid w:val="00DD3B2C"/>
    <w:rsid w:val="00DD49F6"/>
    <w:rsid w:val="00DD49F9"/>
    <w:rsid w:val="00DD579C"/>
    <w:rsid w:val="00DD57EA"/>
    <w:rsid w:val="00DD619A"/>
    <w:rsid w:val="00DD6585"/>
    <w:rsid w:val="00DE080A"/>
    <w:rsid w:val="00DE28AA"/>
    <w:rsid w:val="00DE2D17"/>
    <w:rsid w:val="00DE47B3"/>
    <w:rsid w:val="00DE4AD6"/>
    <w:rsid w:val="00DE4C84"/>
    <w:rsid w:val="00DE4FFC"/>
    <w:rsid w:val="00DE507C"/>
    <w:rsid w:val="00DE5865"/>
    <w:rsid w:val="00DE6C1C"/>
    <w:rsid w:val="00DE7D04"/>
    <w:rsid w:val="00DF0AAB"/>
    <w:rsid w:val="00DF12D7"/>
    <w:rsid w:val="00DF138A"/>
    <w:rsid w:val="00DF2023"/>
    <w:rsid w:val="00DF2B45"/>
    <w:rsid w:val="00DF2CBB"/>
    <w:rsid w:val="00DF341B"/>
    <w:rsid w:val="00DF3B5B"/>
    <w:rsid w:val="00DF405D"/>
    <w:rsid w:val="00DF6275"/>
    <w:rsid w:val="00DF6567"/>
    <w:rsid w:val="00DF6EBD"/>
    <w:rsid w:val="00DF71C8"/>
    <w:rsid w:val="00DF76EB"/>
    <w:rsid w:val="00DF7A02"/>
    <w:rsid w:val="00DF7C6D"/>
    <w:rsid w:val="00E00839"/>
    <w:rsid w:val="00E01528"/>
    <w:rsid w:val="00E0213D"/>
    <w:rsid w:val="00E04317"/>
    <w:rsid w:val="00E043ED"/>
    <w:rsid w:val="00E04FEC"/>
    <w:rsid w:val="00E0695F"/>
    <w:rsid w:val="00E10961"/>
    <w:rsid w:val="00E10A94"/>
    <w:rsid w:val="00E10DA6"/>
    <w:rsid w:val="00E1161A"/>
    <w:rsid w:val="00E134F2"/>
    <w:rsid w:val="00E13B23"/>
    <w:rsid w:val="00E13D5D"/>
    <w:rsid w:val="00E1411A"/>
    <w:rsid w:val="00E14E3A"/>
    <w:rsid w:val="00E15F22"/>
    <w:rsid w:val="00E16007"/>
    <w:rsid w:val="00E16886"/>
    <w:rsid w:val="00E16CD5"/>
    <w:rsid w:val="00E17518"/>
    <w:rsid w:val="00E200AF"/>
    <w:rsid w:val="00E20477"/>
    <w:rsid w:val="00E20C21"/>
    <w:rsid w:val="00E219C8"/>
    <w:rsid w:val="00E236DD"/>
    <w:rsid w:val="00E263F0"/>
    <w:rsid w:val="00E2678C"/>
    <w:rsid w:val="00E272C2"/>
    <w:rsid w:val="00E27A71"/>
    <w:rsid w:val="00E306EA"/>
    <w:rsid w:val="00E31AE0"/>
    <w:rsid w:val="00E32312"/>
    <w:rsid w:val="00E336EB"/>
    <w:rsid w:val="00E3662B"/>
    <w:rsid w:val="00E401D2"/>
    <w:rsid w:val="00E41391"/>
    <w:rsid w:val="00E4156B"/>
    <w:rsid w:val="00E420F3"/>
    <w:rsid w:val="00E42E3C"/>
    <w:rsid w:val="00E43012"/>
    <w:rsid w:val="00E445F6"/>
    <w:rsid w:val="00E44A79"/>
    <w:rsid w:val="00E44FFD"/>
    <w:rsid w:val="00E45229"/>
    <w:rsid w:val="00E47A50"/>
    <w:rsid w:val="00E47DC8"/>
    <w:rsid w:val="00E5039C"/>
    <w:rsid w:val="00E515BC"/>
    <w:rsid w:val="00E51C07"/>
    <w:rsid w:val="00E5218D"/>
    <w:rsid w:val="00E5368B"/>
    <w:rsid w:val="00E54255"/>
    <w:rsid w:val="00E54913"/>
    <w:rsid w:val="00E5497E"/>
    <w:rsid w:val="00E549D0"/>
    <w:rsid w:val="00E54CB6"/>
    <w:rsid w:val="00E55E89"/>
    <w:rsid w:val="00E562E9"/>
    <w:rsid w:val="00E56B7C"/>
    <w:rsid w:val="00E56CB4"/>
    <w:rsid w:val="00E579BA"/>
    <w:rsid w:val="00E6013A"/>
    <w:rsid w:val="00E61AEB"/>
    <w:rsid w:val="00E620F4"/>
    <w:rsid w:val="00E62C9D"/>
    <w:rsid w:val="00E65702"/>
    <w:rsid w:val="00E65EC3"/>
    <w:rsid w:val="00E65FA5"/>
    <w:rsid w:val="00E65FE6"/>
    <w:rsid w:val="00E66829"/>
    <w:rsid w:val="00E7106F"/>
    <w:rsid w:val="00E711DF"/>
    <w:rsid w:val="00E7152D"/>
    <w:rsid w:val="00E71AE3"/>
    <w:rsid w:val="00E71CA3"/>
    <w:rsid w:val="00E72BB1"/>
    <w:rsid w:val="00E72C52"/>
    <w:rsid w:val="00E72F11"/>
    <w:rsid w:val="00E73448"/>
    <w:rsid w:val="00E7391A"/>
    <w:rsid w:val="00E73A4D"/>
    <w:rsid w:val="00E7425D"/>
    <w:rsid w:val="00E74427"/>
    <w:rsid w:val="00E75EDD"/>
    <w:rsid w:val="00E762CD"/>
    <w:rsid w:val="00E76583"/>
    <w:rsid w:val="00E76C43"/>
    <w:rsid w:val="00E76C6E"/>
    <w:rsid w:val="00E77C4C"/>
    <w:rsid w:val="00E77FDD"/>
    <w:rsid w:val="00E80B91"/>
    <w:rsid w:val="00E828D0"/>
    <w:rsid w:val="00E8388E"/>
    <w:rsid w:val="00E83C96"/>
    <w:rsid w:val="00E87735"/>
    <w:rsid w:val="00E901BB"/>
    <w:rsid w:val="00E907F2"/>
    <w:rsid w:val="00E91409"/>
    <w:rsid w:val="00E9144C"/>
    <w:rsid w:val="00E91A3E"/>
    <w:rsid w:val="00E9218C"/>
    <w:rsid w:val="00E93691"/>
    <w:rsid w:val="00E94AB9"/>
    <w:rsid w:val="00E94F0D"/>
    <w:rsid w:val="00E95C81"/>
    <w:rsid w:val="00E95F24"/>
    <w:rsid w:val="00E96F5F"/>
    <w:rsid w:val="00E97492"/>
    <w:rsid w:val="00E97855"/>
    <w:rsid w:val="00E979D5"/>
    <w:rsid w:val="00E97F21"/>
    <w:rsid w:val="00EA011C"/>
    <w:rsid w:val="00EA199E"/>
    <w:rsid w:val="00EA245F"/>
    <w:rsid w:val="00EA47C5"/>
    <w:rsid w:val="00EA556F"/>
    <w:rsid w:val="00EA717E"/>
    <w:rsid w:val="00EA7B76"/>
    <w:rsid w:val="00EB00A1"/>
    <w:rsid w:val="00EB2906"/>
    <w:rsid w:val="00EB2AA1"/>
    <w:rsid w:val="00EB36B4"/>
    <w:rsid w:val="00EB407E"/>
    <w:rsid w:val="00EB416C"/>
    <w:rsid w:val="00EB5750"/>
    <w:rsid w:val="00EB5BB6"/>
    <w:rsid w:val="00EB62FE"/>
    <w:rsid w:val="00EB6AAA"/>
    <w:rsid w:val="00EC0E29"/>
    <w:rsid w:val="00EC2250"/>
    <w:rsid w:val="00EC3831"/>
    <w:rsid w:val="00EC3E8A"/>
    <w:rsid w:val="00EC4018"/>
    <w:rsid w:val="00EC4AF7"/>
    <w:rsid w:val="00EC6633"/>
    <w:rsid w:val="00EC6FA8"/>
    <w:rsid w:val="00EC7F56"/>
    <w:rsid w:val="00ED0068"/>
    <w:rsid w:val="00ED1207"/>
    <w:rsid w:val="00ED16E4"/>
    <w:rsid w:val="00ED3A04"/>
    <w:rsid w:val="00ED41C5"/>
    <w:rsid w:val="00ED430E"/>
    <w:rsid w:val="00ED5AEA"/>
    <w:rsid w:val="00ED5D2E"/>
    <w:rsid w:val="00ED6E6A"/>
    <w:rsid w:val="00ED774F"/>
    <w:rsid w:val="00EE007A"/>
    <w:rsid w:val="00EE0AA7"/>
    <w:rsid w:val="00EE1CCC"/>
    <w:rsid w:val="00EE22D4"/>
    <w:rsid w:val="00EE36DF"/>
    <w:rsid w:val="00EE37F1"/>
    <w:rsid w:val="00EE3A66"/>
    <w:rsid w:val="00EE3B18"/>
    <w:rsid w:val="00EE44EE"/>
    <w:rsid w:val="00EE47B8"/>
    <w:rsid w:val="00EE4CDF"/>
    <w:rsid w:val="00EE4FEA"/>
    <w:rsid w:val="00EE7112"/>
    <w:rsid w:val="00EE7CD1"/>
    <w:rsid w:val="00EF10D6"/>
    <w:rsid w:val="00EF2866"/>
    <w:rsid w:val="00EF327A"/>
    <w:rsid w:val="00EF3550"/>
    <w:rsid w:val="00EF3B7E"/>
    <w:rsid w:val="00EF3DF0"/>
    <w:rsid w:val="00EF44AB"/>
    <w:rsid w:val="00EF472C"/>
    <w:rsid w:val="00EF48BD"/>
    <w:rsid w:val="00EF5973"/>
    <w:rsid w:val="00EF5B80"/>
    <w:rsid w:val="00EF5C44"/>
    <w:rsid w:val="00EF7122"/>
    <w:rsid w:val="00EF7421"/>
    <w:rsid w:val="00EF7523"/>
    <w:rsid w:val="00EF7804"/>
    <w:rsid w:val="00EF786D"/>
    <w:rsid w:val="00EF7C2C"/>
    <w:rsid w:val="00F0266D"/>
    <w:rsid w:val="00F02D82"/>
    <w:rsid w:val="00F02FFD"/>
    <w:rsid w:val="00F045A5"/>
    <w:rsid w:val="00F0581A"/>
    <w:rsid w:val="00F06B34"/>
    <w:rsid w:val="00F0730A"/>
    <w:rsid w:val="00F07CFC"/>
    <w:rsid w:val="00F10055"/>
    <w:rsid w:val="00F152AE"/>
    <w:rsid w:val="00F153D1"/>
    <w:rsid w:val="00F16C58"/>
    <w:rsid w:val="00F21166"/>
    <w:rsid w:val="00F222D3"/>
    <w:rsid w:val="00F23E23"/>
    <w:rsid w:val="00F24293"/>
    <w:rsid w:val="00F24529"/>
    <w:rsid w:val="00F24602"/>
    <w:rsid w:val="00F25295"/>
    <w:rsid w:val="00F26307"/>
    <w:rsid w:val="00F26FBB"/>
    <w:rsid w:val="00F273F6"/>
    <w:rsid w:val="00F27D5A"/>
    <w:rsid w:val="00F31139"/>
    <w:rsid w:val="00F31F75"/>
    <w:rsid w:val="00F325B1"/>
    <w:rsid w:val="00F33010"/>
    <w:rsid w:val="00F33198"/>
    <w:rsid w:val="00F33874"/>
    <w:rsid w:val="00F344BF"/>
    <w:rsid w:val="00F34857"/>
    <w:rsid w:val="00F34C8F"/>
    <w:rsid w:val="00F35044"/>
    <w:rsid w:val="00F353A6"/>
    <w:rsid w:val="00F35881"/>
    <w:rsid w:val="00F35A5B"/>
    <w:rsid w:val="00F37A1E"/>
    <w:rsid w:val="00F4071A"/>
    <w:rsid w:val="00F40DBC"/>
    <w:rsid w:val="00F4124D"/>
    <w:rsid w:val="00F41F01"/>
    <w:rsid w:val="00F43977"/>
    <w:rsid w:val="00F43C57"/>
    <w:rsid w:val="00F44A8E"/>
    <w:rsid w:val="00F45939"/>
    <w:rsid w:val="00F45E29"/>
    <w:rsid w:val="00F474E0"/>
    <w:rsid w:val="00F5101A"/>
    <w:rsid w:val="00F51FAD"/>
    <w:rsid w:val="00F5270A"/>
    <w:rsid w:val="00F52A24"/>
    <w:rsid w:val="00F52DB8"/>
    <w:rsid w:val="00F5453D"/>
    <w:rsid w:val="00F547E8"/>
    <w:rsid w:val="00F56CDD"/>
    <w:rsid w:val="00F600AE"/>
    <w:rsid w:val="00F6017C"/>
    <w:rsid w:val="00F60DD4"/>
    <w:rsid w:val="00F60E55"/>
    <w:rsid w:val="00F60F22"/>
    <w:rsid w:val="00F618CC"/>
    <w:rsid w:val="00F61B4E"/>
    <w:rsid w:val="00F61C58"/>
    <w:rsid w:val="00F63529"/>
    <w:rsid w:val="00F63DD9"/>
    <w:rsid w:val="00F7048F"/>
    <w:rsid w:val="00F70C15"/>
    <w:rsid w:val="00F70D0E"/>
    <w:rsid w:val="00F71527"/>
    <w:rsid w:val="00F725EF"/>
    <w:rsid w:val="00F73787"/>
    <w:rsid w:val="00F739A9"/>
    <w:rsid w:val="00F73ACC"/>
    <w:rsid w:val="00F7554D"/>
    <w:rsid w:val="00F75BE5"/>
    <w:rsid w:val="00F761B1"/>
    <w:rsid w:val="00F7762A"/>
    <w:rsid w:val="00F80D78"/>
    <w:rsid w:val="00F8157C"/>
    <w:rsid w:val="00F81E5B"/>
    <w:rsid w:val="00F843EB"/>
    <w:rsid w:val="00F8506D"/>
    <w:rsid w:val="00F8556F"/>
    <w:rsid w:val="00F85FA8"/>
    <w:rsid w:val="00F8657F"/>
    <w:rsid w:val="00F86815"/>
    <w:rsid w:val="00F86B59"/>
    <w:rsid w:val="00F86BA5"/>
    <w:rsid w:val="00F90F53"/>
    <w:rsid w:val="00F91278"/>
    <w:rsid w:val="00F926F1"/>
    <w:rsid w:val="00F92993"/>
    <w:rsid w:val="00F92EA8"/>
    <w:rsid w:val="00F93369"/>
    <w:rsid w:val="00F94D0C"/>
    <w:rsid w:val="00F95C68"/>
    <w:rsid w:val="00F95E65"/>
    <w:rsid w:val="00F963CF"/>
    <w:rsid w:val="00F9756F"/>
    <w:rsid w:val="00F97B9C"/>
    <w:rsid w:val="00FA035F"/>
    <w:rsid w:val="00FA0906"/>
    <w:rsid w:val="00FA10C5"/>
    <w:rsid w:val="00FA225D"/>
    <w:rsid w:val="00FA39D5"/>
    <w:rsid w:val="00FA3A2E"/>
    <w:rsid w:val="00FA42AD"/>
    <w:rsid w:val="00FA4651"/>
    <w:rsid w:val="00FA5AFF"/>
    <w:rsid w:val="00FA6989"/>
    <w:rsid w:val="00FB0BF3"/>
    <w:rsid w:val="00FB15C2"/>
    <w:rsid w:val="00FB2D74"/>
    <w:rsid w:val="00FB307C"/>
    <w:rsid w:val="00FB45D0"/>
    <w:rsid w:val="00FB5507"/>
    <w:rsid w:val="00FB5BF0"/>
    <w:rsid w:val="00FB6031"/>
    <w:rsid w:val="00FB7BE3"/>
    <w:rsid w:val="00FC077E"/>
    <w:rsid w:val="00FC0DA8"/>
    <w:rsid w:val="00FC1508"/>
    <w:rsid w:val="00FC1A14"/>
    <w:rsid w:val="00FC2C17"/>
    <w:rsid w:val="00FC33B5"/>
    <w:rsid w:val="00FC72E9"/>
    <w:rsid w:val="00FD17DB"/>
    <w:rsid w:val="00FD2D1F"/>
    <w:rsid w:val="00FD38CD"/>
    <w:rsid w:val="00FD3A31"/>
    <w:rsid w:val="00FD3F6A"/>
    <w:rsid w:val="00FD3FEC"/>
    <w:rsid w:val="00FD4746"/>
    <w:rsid w:val="00FD5C28"/>
    <w:rsid w:val="00FD60AE"/>
    <w:rsid w:val="00FD6C0E"/>
    <w:rsid w:val="00FD6DD0"/>
    <w:rsid w:val="00FD7857"/>
    <w:rsid w:val="00FE08A0"/>
    <w:rsid w:val="00FE1A3B"/>
    <w:rsid w:val="00FE1A3E"/>
    <w:rsid w:val="00FE2F51"/>
    <w:rsid w:val="00FE3619"/>
    <w:rsid w:val="00FE3DB8"/>
    <w:rsid w:val="00FE4024"/>
    <w:rsid w:val="00FE423B"/>
    <w:rsid w:val="00FE45F7"/>
    <w:rsid w:val="00FE46B3"/>
    <w:rsid w:val="00FE48FC"/>
    <w:rsid w:val="00FE565F"/>
    <w:rsid w:val="00FE640A"/>
    <w:rsid w:val="00FE7B9C"/>
    <w:rsid w:val="00FE7BFD"/>
    <w:rsid w:val="00FE7FF6"/>
    <w:rsid w:val="00FF06C0"/>
    <w:rsid w:val="00FF0DE4"/>
    <w:rsid w:val="00FF1767"/>
    <w:rsid w:val="00FF20F3"/>
    <w:rsid w:val="00FF2662"/>
    <w:rsid w:val="00FF3E1E"/>
    <w:rsid w:val="00FF4908"/>
    <w:rsid w:val="00FF4B3D"/>
    <w:rsid w:val="00FF65DC"/>
    <w:rsid w:val="00FF6799"/>
    <w:rsid w:val="00FF751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730D6BA-CF9D-46C3-912A-DA9E8AE94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style>
  <w:style w:type="paragraph" w:styleId="Heading1">
    <w:name w:val="heading 1"/>
    <w:basedOn w:val="Normal"/>
    <w:next w:val="Normal"/>
    <w:link w:val="Heading1Char"/>
    <w:uiPriority w:val="99"/>
    <w:qFormat/>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locked/>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color w:val="365F91"/>
      <w:sz w:val="28"/>
      <w:szCs w:val="28"/>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paragraph" w:styleId="TOC1">
    <w:name w:val="toc 1"/>
    <w:basedOn w:val="Normal"/>
    <w:next w:val="Normal"/>
    <w:autoRedefine/>
    <w:uiPriority w:val="99"/>
    <w:pPr>
      <w:spacing w:after="100"/>
    </w:pPr>
  </w:style>
  <w:style w:type="character" w:styleId="Hyperlink">
    <w:name w:val="Hyperlink"/>
    <w:basedOn w:val="DefaultParagraphFont"/>
    <w:uiPriority w:val="99"/>
    <w:rPr>
      <w:rFonts w:cs="Times New Roman"/>
      <w:color w:val="0000FF"/>
      <w:u w:val="single"/>
    </w:rPr>
  </w:style>
  <w:style w:type="table" w:styleId="TableGrid">
    <w:name w:val="Table Grid"/>
    <w:basedOn w:val="TableNormal"/>
    <w:uiPriority w:val="99"/>
    <w:locked/>
    <w:pPr>
      <w:spacing w:after="200" w:line="276" w:lineRule="auto"/>
    </w:pPr>
    <w:rPr>
      <w:rFonts w:eastAsia="Times New Roman"/>
      <w:sz w:val="20"/>
      <w:szCs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99"/>
    <w:qFormat/>
    <w:locked/>
    <w:pPr>
      <w:spacing w:after="0" w:line="240" w:lineRule="auto"/>
    </w:pPr>
    <w:rPr>
      <w:rFonts w:ascii="Times New Roman" w:hAnsi="Times New Roman"/>
      <w:b/>
      <w:bCs/>
      <w:sz w:val="20"/>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rPr>
  </w:style>
  <w:style w:type="character" w:styleId="PageNumber">
    <w:name w:val="page number"/>
    <w:basedOn w:val="DefaultParagraphFont"/>
    <w:uiPriority w:val="99"/>
    <w:rPr>
      <w:rFonts w:cs="Times New Roman"/>
    </w:rPr>
  </w:style>
  <w:style w:type="paragraph" w:styleId="TOC2">
    <w:name w:val="toc 2"/>
    <w:basedOn w:val="Normal"/>
    <w:next w:val="Normal"/>
    <w:autoRedefine/>
    <w:uiPriority w:val="99"/>
    <w:semiHidden/>
    <w:locked/>
    <w:pPr>
      <w:ind w:left="220"/>
    </w:p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rPr>
  </w:style>
  <w:style w:type="paragraph" w:styleId="PlainText">
    <w:name w:val="Plain Text"/>
    <w:basedOn w:val="Normal"/>
    <w:link w:val="PlainTextChar"/>
    <w:uiPriority w:val="9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locked/>
    <w:rPr>
      <w:rFonts w:ascii="Consolas" w:hAnsi="Consolas" w:cs="Times New Roman"/>
      <w:sz w:val="21"/>
      <w:szCs w:val="21"/>
      <w:lang w:val="en-US" w:eastAsia="en-US" w:bidi="ar-SA"/>
    </w:rPr>
  </w:style>
  <w:style w:type="character" w:styleId="CommentReference">
    <w:name w:val="annotation reference"/>
    <w:basedOn w:val="DefaultParagraphFont"/>
    <w:uiPriority w:val="99"/>
    <w:semiHidden/>
    <w:rPr>
      <w:rFonts w:cs="Times New Roman"/>
      <w:sz w:val="16"/>
      <w:szCs w:val="16"/>
    </w:rPr>
  </w:style>
  <w:style w:type="paragraph" w:styleId="CommentText">
    <w:name w:val="annotation text"/>
    <w:basedOn w:val="Normal"/>
    <w:link w:val="CommentTextChar"/>
    <w:uiPriority w:val="99"/>
    <w:pPr>
      <w:spacing w:after="0" w:line="240" w:lineRule="auto"/>
      <w:ind w:right="432"/>
    </w:pPr>
    <w:rPr>
      <w:sz w:val="20"/>
      <w:szCs w:val="20"/>
    </w:rPr>
  </w:style>
  <w:style w:type="character" w:customStyle="1" w:styleId="CommentTextChar">
    <w:name w:val="Comment Text Char"/>
    <w:basedOn w:val="DefaultParagraphFont"/>
    <w:link w:val="CommentText"/>
    <w:uiPriority w:val="99"/>
    <w:locked/>
    <w:rPr>
      <w:rFonts w:ascii="Calibri" w:hAnsi="Calibri" w:cs="Times New Roman"/>
      <w:lang w:val="en-US" w:eastAsia="en-US" w:bidi="ar-SA"/>
    </w:rPr>
  </w:style>
  <w:style w:type="paragraph" w:styleId="NoSpacing">
    <w:name w:val="No Spacing"/>
    <w:link w:val="NoSpacingChar"/>
    <w:uiPriority w:val="99"/>
    <w:qFormat/>
    <w:pPr>
      <w:jc w:val="both"/>
    </w:pPr>
  </w:style>
  <w:style w:type="character" w:customStyle="1" w:styleId="NoSpacingChar">
    <w:name w:val="No Spacing Char"/>
    <w:basedOn w:val="DefaultParagraphFont"/>
    <w:link w:val="NoSpacing"/>
    <w:uiPriority w:val="99"/>
    <w:locked/>
    <w:rPr>
      <w:rFonts w:cs="Times New Roman"/>
      <w:sz w:val="22"/>
      <w:szCs w:val="22"/>
      <w:lang w:val="en-US" w:eastAsia="en-US" w:bidi="ar-SA"/>
    </w:rPr>
  </w:style>
  <w:style w:type="character" w:styleId="SubtleEmphasis">
    <w:name w:val="Subtle Emphasis"/>
    <w:basedOn w:val="DefaultParagraphFont"/>
    <w:uiPriority w:val="19"/>
    <w:qFormat/>
    <w:rPr>
      <w:i/>
      <w:iCs/>
      <w:color w:val="808080" w:themeColor="text1" w:themeTint="7F"/>
    </w:rPr>
  </w:style>
  <w:style w:type="paragraph" w:styleId="CommentSubject">
    <w:name w:val="annotation subject"/>
    <w:basedOn w:val="CommentText"/>
    <w:next w:val="CommentText"/>
    <w:link w:val="CommentSubjectChar"/>
    <w:uiPriority w:val="99"/>
    <w:semiHidden/>
    <w:unhideWhenUsed/>
    <w:pPr>
      <w:spacing w:after="200"/>
      <w:ind w:right="0"/>
    </w:pPr>
    <w:rPr>
      <w:b/>
      <w:bCs/>
    </w:rPr>
  </w:style>
  <w:style w:type="character" w:customStyle="1" w:styleId="CommentSubjectChar">
    <w:name w:val="Comment Subject Char"/>
    <w:basedOn w:val="CommentTextChar"/>
    <w:link w:val="CommentSubject"/>
    <w:uiPriority w:val="99"/>
    <w:semiHidden/>
    <w:rPr>
      <w:rFonts w:ascii="Calibri" w:hAnsi="Calibri" w:cs="Times New Roman"/>
      <w:b/>
      <w:bCs/>
      <w:sz w:val="20"/>
      <w:szCs w:val="20"/>
      <w:lang w:val="en-US" w:eastAsia="en-US" w:bidi="ar-SA"/>
    </w:rPr>
  </w:style>
  <w:style w:type="paragraph" w:styleId="Revision">
    <w:name w:val="Revision"/>
    <w:hidden/>
    <w:uiPriority w:val="99"/>
    <w:semiHidden/>
    <w:rsid w:val="00BD5E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956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26:Sources xmlns:ns26="http://schemas.openxmlformats.org/officeDocument/2006/bibliography" SelectedStyle="\APA.XSL" StyleName="APA Fifth Edition"/>
</file>

<file path=customXml/itemProps1.xml><?xml version="1.0" encoding="utf-8"?>
<ds:datastoreItem xmlns:ds="http://schemas.openxmlformats.org/officeDocument/2006/customXml" ds:itemID="{67EC0EFD-FDAE-45DF-AED7-4B85870F8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7386</Words>
  <Characters>43975</Characters>
  <Application>Microsoft Office Word</Application>
  <DocSecurity>0</DocSecurity>
  <Lines>366</Lines>
  <Paragraphs>102</Paragraphs>
  <ScaleCrop>false</ScaleCrop>
  <HeadingPairs>
    <vt:vector size="2" baseType="variant">
      <vt:variant>
        <vt:lpstr>Title</vt:lpstr>
      </vt:variant>
      <vt:variant>
        <vt:i4>1</vt:i4>
      </vt:variant>
    </vt:vector>
  </HeadingPairs>
  <TitlesOfParts>
    <vt:vector size="1" baseType="lpstr">
      <vt:lpstr>Here is some text</vt:lpstr>
    </vt:vector>
  </TitlesOfParts>
  <Company>Microsoft</Company>
  <LinksUpToDate>false</LinksUpToDate>
  <CharactersWithSpaces>51259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Here is some text</dc:title>
  <dc:creator>Rocio</dc:creator>
  <cp:lastModifiedBy>Ervin, Melissa</cp:lastModifiedBy>
  <cp:revision>3</cp:revision>
  <cp:lastPrinted>2018-02-27T17:00:00Z</cp:lastPrinted>
  <dcterms:created xsi:type="dcterms:W3CDTF">2018-02-27T18:19:00Z</dcterms:created>
  <dcterms:modified xsi:type="dcterms:W3CDTF">2018-02-27T18:22:00Z</dcterms:modified>
</cp:coreProperties>
</file>